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8E" w:rsidRDefault="0035028E" w:rsidP="0035028E">
      <w:pPr>
        <w:jc w:val="center"/>
        <w:rPr>
          <w:b/>
          <w:sz w:val="28"/>
        </w:rPr>
      </w:pPr>
      <w:bookmarkStart w:id="0" w:name="_GoBack"/>
      <w:bookmarkEnd w:id="0"/>
      <w:r w:rsidRPr="00395D50">
        <w:rPr>
          <w:b/>
          <w:sz w:val="28"/>
        </w:rPr>
        <w:t>Scrutiny Recommendation Tracker 2014-15</w:t>
      </w:r>
    </w:p>
    <w:p w:rsidR="00316382" w:rsidRDefault="00316382" w:rsidP="0035028E">
      <w:pPr>
        <w:jc w:val="center"/>
        <w:rPr>
          <w:b/>
          <w:sz w:val="28"/>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992"/>
        <w:gridCol w:w="4394"/>
        <w:gridCol w:w="1701"/>
        <w:gridCol w:w="1701"/>
      </w:tblGrid>
      <w:tr w:rsidR="00C57971" w:rsidRPr="00B44C14" w:rsidTr="00C57971">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57971" w:rsidRPr="00B44C14" w:rsidRDefault="00C57971" w:rsidP="00D3208B">
            <w:pPr>
              <w:rPr>
                <w:rFonts w:cs="Arial"/>
                <w:b/>
                <w:bCs/>
                <w:sz w:val="22"/>
                <w:szCs w:val="22"/>
              </w:rPr>
            </w:pPr>
            <w:r>
              <w:rPr>
                <w:rFonts w:cs="Arial"/>
                <w:b/>
                <w:bCs/>
                <w:sz w:val="22"/>
                <w:szCs w:val="22"/>
              </w:rPr>
              <w:t xml:space="preserve">Fusion Lifestyle Annual Service Plan 2015/16 – Scrutiny Committee 23 March </w:t>
            </w:r>
          </w:p>
        </w:tc>
      </w:tr>
      <w:tr w:rsidR="00C57971" w:rsidRPr="00B44C14" w:rsidTr="00D3208B">
        <w:tc>
          <w:tcPr>
            <w:tcW w:w="5245" w:type="dxa"/>
            <w:shd w:val="clear" w:color="auto" w:fill="auto"/>
            <w:vAlign w:val="center"/>
          </w:tcPr>
          <w:p w:rsidR="00C57971" w:rsidRPr="00B44C14" w:rsidRDefault="00C57971" w:rsidP="00D3208B">
            <w:pPr>
              <w:rPr>
                <w:rFonts w:cs="Arial"/>
                <w:b/>
                <w:sz w:val="22"/>
                <w:szCs w:val="22"/>
              </w:rPr>
            </w:pPr>
            <w:r w:rsidRPr="00B44C14">
              <w:rPr>
                <w:rFonts w:cs="Arial"/>
                <w:b/>
                <w:sz w:val="22"/>
                <w:szCs w:val="22"/>
              </w:rPr>
              <w:t>Recommendation</w:t>
            </w:r>
            <w:r>
              <w:rPr>
                <w:rFonts w:cs="Arial"/>
                <w:b/>
                <w:sz w:val="22"/>
                <w:szCs w:val="22"/>
              </w:rPr>
              <w:t>s</w:t>
            </w:r>
          </w:p>
        </w:tc>
        <w:tc>
          <w:tcPr>
            <w:tcW w:w="992" w:type="dxa"/>
            <w:shd w:val="clear" w:color="auto" w:fill="auto"/>
            <w:vAlign w:val="center"/>
          </w:tcPr>
          <w:p w:rsidR="00C57971" w:rsidRPr="00B44C14" w:rsidRDefault="00C57971" w:rsidP="00D3208B">
            <w:pPr>
              <w:rPr>
                <w:rFonts w:cs="Arial"/>
                <w:b/>
                <w:sz w:val="22"/>
                <w:szCs w:val="22"/>
              </w:rPr>
            </w:pPr>
            <w:r w:rsidRPr="00B44C14">
              <w:rPr>
                <w:rFonts w:cs="Arial"/>
                <w:b/>
                <w:sz w:val="22"/>
                <w:szCs w:val="22"/>
              </w:rPr>
              <w:t>Agreed Y/N</w:t>
            </w:r>
          </w:p>
        </w:tc>
        <w:tc>
          <w:tcPr>
            <w:tcW w:w="4394" w:type="dxa"/>
            <w:shd w:val="clear" w:color="auto" w:fill="auto"/>
            <w:vAlign w:val="center"/>
          </w:tcPr>
          <w:p w:rsidR="00C57971" w:rsidRPr="00B44C14" w:rsidRDefault="00C57971" w:rsidP="00D3208B">
            <w:pPr>
              <w:rPr>
                <w:rFonts w:cs="Arial"/>
                <w:b/>
                <w:sz w:val="22"/>
                <w:szCs w:val="22"/>
              </w:rPr>
            </w:pPr>
            <w:r w:rsidRPr="00B44C14">
              <w:rPr>
                <w:rFonts w:cs="Arial"/>
                <w:b/>
                <w:sz w:val="22"/>
                <w:szCs w:val="22"/>
              </w:rPr>
              <w:t>Executive response</w:t>
            </w:r>
          </w:p>
        </w:tc>
        <w:tc>
          <w:tcPr>
            <w:tcW w:w="1701" w:type="dxa"/>
            <w:vAlign w:val="center"/>
          </w:tcPr>
          <w:p w:rsidR="00C57971" w:rsidRPr="00B44C14" w:rsidRDefault="00C57971" w:rsidP="00D3208B">
            <w:pPr>
              <w:rPr>
                <w:rFonts w:cs="Arial"/>
                <w:b/>
                <w:sz w:val="22"/>
                <w:szCs w:val="22"/>
              </w:rPr>
            </w:pPr>
            <w:r w:rsidRPr="00B44C14">
              <w:rPr>
                <w:rFonts w:cs="Arial"/>
                <w:b/>
                <w:sz w:val="22"/>
                <w:szCs w:val="22"/>
              </w:rPr>
              <w:t xml:space="preserve">Lead Member &amp; Officer </w:t>
            </w:r>
          </w:p>
        </w:tc>
        <w:tc>
          <w:tcPr>
            <w:tcW w:w="1701" w:type="dxa"/>
            <w:vAlign w:val="center"/>
          </w:tcPr>
          <w:p w:rsidR="00C57971" w:rsidRPr="00B44C14" w:rsidRDefault="00C57971" w:rsidP="00D3208B">
            <w:pPr>
              <w:rPr>
                <w:rFonts w:cs="Arial"/>
                <w:b/>
                <w:sz w:val="22"/>
                <w:szCs w:val="22"/>
              </w:rPr>
            </w:pPr>
            <w:r w:rsidRPr="00B44C14">
              <w:rPr>
                <w:rFonts w:cs="Arial"/>
                <w:b/>
                <w:sz w:val="22"/>
                <w:szCs w:val="22"/>
              </w:rPr>
              <w:t>Implemented Y/N / due date</w:t>
            </w:r>
          </w:p>
        </w:tc>
      </w:tr>
      <w:tr w:rsidR="00C57971" w:rsidTr="00D3208B">
        <w:tc>
          <w:tcPr>
            <w:tcW w:w="5245" w:type="dxa"/>
            <w:shd w:val="clear" w:color="auto" w:fill="auto"/>
          </w:tcPr>
          <w:p w:rsidR="00C57971" w:rsidRPr="00B44C14" w:rsidRDefault="00C57971" w:rsidP="00D3208B">
            <w:pPr>
              <w:rPr>
                <w:rFonts w:cs="Arial"/>
                <w:sz w:val="22"/>
                <w:szCs w:val="22"/>
              </w:rPr>
            </w:pPr>
            <w:r w:rsidRPr="00C57971">
              <w:rPr>
                <w:rFonts w:cs="Arial"/>
                <w:sz w:val="22"/>
                <w:szCs w:val="22"/>
              </w:rPr>
              <w:t>1. We recommend that a more ambitious performance target is adopted for increasing the participation of users resident in the most deprived wards in our city (the existing proposal is for the target to increase from 110,000 visits in 2014/15 to 114,000 visits in 2015/16).</w:t>
            </w:r>
          </w:p>
        </w:tc>
        <w:tc>
          <w:tcPr>
            <w:tcW w:w="992" w:type="dxa"/>
            <w:shd w:val="clear" w:color="auto" w:fill="auto"/>
          </w:tcPr>
          <w:p w:rsidR="00C57971" w:rsidRPr="002073B7" w:rsidRDefault="003A37E9" w:rsidP="00D3208B">
            <w:pPr>
              <w:rPr>
                <w:rFonts w:cs="Arial"/>
              </w:rPr>
            </w:pPr>
            <w:r>
              <w:rPr>
                <w:rFonts w:cs="Arial"/>
              </w:rPr>
              <w:t>Y</w:t>
            </w:r>
          </w:p>
        </w:tc>
        <w:tc>
          <w:tcPr>
            <w:tcW w:w="4394" w:type="dxa"/>
            <w:shd w:val="clear" w:color="auto" w:fill="auto"/>
          </w:tcPr>
          <w:p w:rsidR="00C57971" w:rsidRPr="00A82BD6" w:rsidRDefault="003A37E9" w:rsidP="00D3208B">
            <w:pPr>
              <w:rPr>
                <w:rFonts w:cs="Arial"/>
              </w:rPr>
            </w:pPr>
            <w:r w:rsidRPr="00A82BD6">
              <w:rPr>
                <w:rFonts w:cs="Arial"/>
              </w:rPr>
              <w:t>We will liaise with Fusion and report at CEB what we feel is doable</w:t>
            </w:r>
            <w:r w:rsidR="00A82BD6" w:rsidRPr="00A82BD6">
              <w:rPr>
                <w:rFonts w:cs="Arial"/>
              </w:rPr>
              <w:t>.</w:t>
            </w:r>
          </w:p>
        </w:tc>
        <w:tc>
          <w:tcPr>
            <w:tcW w:w="1701" w:type="dxa"/>
          </w:tcPr>
          <w:p w:rsidR="00C57971" w:rsidRPr="00AC577F" w:rsidRDefault="00C57971" w:rsidP="00D3208B">
            <w:pPr>
              <w:rPr>
                <w:rFonts w:cs="Arial"/>
              </w:rPr>
            </w:pPr>
            <w:r>
              <w:rPr>
                <w:rFonts w:cs="Arial"/>
              </w:rPr>
              <w:t>Cllr Mike Rowley / Ian Brooke</w:t>
            </w:r>
          </w:p>
        </w:tc>
        <w:tc>
          <w:tcPr>
            <w:tcW w:w="1701" w:type="dxa"/>
          </w:tcPr>
          <w:p w:rsidR="00C57971" w:rsidRDefault="003A37E9" w:rsidP="00D3208B">
            <w:r>
              <w:t>2 April 2015</w:t>
            </w:r>
          </w:p>
        </w:tc>
      </w:tr>
      <w:tr w:rsidR="00C57971" w:rsidTr="00D3208B">
        <w:tc>
          <w:tcPr>
            <w:tcW w:w="5245" w:type="dxa"/>
            <w:shd w:val="clear" w:color="auto" w:fill="auto"/>
          </w:tcPr>
          <w:p w:rsidR="00C57971" w:rsidRPr="00B44C14" w:rsidRDefault="00C57971" w:rsidP="00D3208B">
            <w:pPr>
              <w:rPr>
                <w:rFonts w:cs="Arial"/>
                <w:sz w:val="22"/>
                <w:szCs w:val="22"/>
              </w:rPr>
            </w:pPr>
            <w:r w:rsidRPr="00C57971">
              <w:rPr>
                <w:rFonts w:cs="Arial"/>
                <w:sz w:val="22"/>
                <w:szCs w:val="22"/>
              </w:rPr>
              <w:t>2. We recommend that a more ambitious performance target is adopted for increasing the participation of disabled users (the existing proposal is for the target to increase from 15,000 visits in 2014/15 to 16,000 visits in 2015/16).</w:t>
            </w:r>
          </w:p>
        </w:tc>
        <w:tc>
          <w:tcPr>
            <w:tcW w:w="992" w:type="dxa"/>
            <w:shd w:val="clear" w:color="auto" w:fill="auto"/>
          </w:tcPr>
          <w:p w:rsidR="00C57971" w:rsidRPr="002073B7" w:rsidRDefault="003A37E9" w:rsidP="00D3208B">
            <w:pPr>
              <w:rPr>
                <w:rFonts w:cs="Arial"/>
              </w:rPr>
            </w:pPr>
            <w:r>
              <w:rPr>
                <w:rFonts w:cs="Arial"/>
              </w:rPr>
              <w:t>Y</w:t>
            </w:r>
          </w:p>
        </w:tc>
        <w:tc>
          <w:tcPr>
            <w:tcW w:w="4394" w:type="dxa"/>
            <w:shd w:val="clear" w:color="auto" w:fill="auto"/>
          </w:tcPr>
          <w:p w:rsidR="00C57971" w:rsidRPr="00A82BD6" w:rsidRDefault="003A37E9" w:rsidP="00D3208B">
            <w:pPr>
              <w:rPr>
                <w:rFonts w:cs="Arial"/>
              </w:rPr>
            </w:pPr>
            <w:r w:rsidRPr="00A82BD6">
              <w:rPr>
                <w:rFonts w:cs="Arial"/>
              </w:rPr>
              <w:t>We will liaise with Fusion and report at CEB what we feel is doable</w:t>
            </w:r>
            <w:r w:rsidR="00A82BD6" w:rsidRPr="00A82BD6">
              <w:rPr>
                <w:rFonts w:cs="Arial"/>
              </w:rPr>
              <w:t>.</w:t>
            </w:r>
          </w:p>
        </w:tc>
        <w:tc>
          <w:tcPr>
            <w:tcW w:w="1701" w:type="dxa"/>
          </w:tcPr>
          <w:p w:rsidR="00C57971" w:rsidRPr="00AC577F" w:rsidRDefault="00C57971" w:rsidP="00D3208B">
            <w:pPr>
              <w:rPr>
                <w:rFonts w:cs="Arial"/>
              </w:rPr>
            </w:pPr>
            <w:r w:rsidRPr="001679DC">
              <w:rPr>
                <w:rFonts w:cs="Arial"/>
              </w:rPr>
              <w:t>Cllr Mike Rowley / Ian Brooke</w:t>
            </w:r>
          </w:p>
        </w:tc>
        <w:tc>
          <w:tcPr>
            <w:tcW w:w="1701" w:type="dxa"/>
          </w:tcPr>
          <w:p w:rsidR="00C57971" w:rsidRDefault="003A37E9" w:rsidP="00D3208B">
            <w:r>
              <w:t xml:space="preserve">2 April 2015 </w:t>
            </w:r>
          </w:p>
        </w:tc>
      </w:tr>
      <w:tr w:rsidR="00C57971" w:rsidTr="00D3208B">
        <w:tc>
          <w:tcPr>
            <w:tcW w:w="5245" w:type="dxa"/>
            <w:shd w:val="clear" w:color="auto" w:fill="auto"/>
          </w:tcPr>
          <w:p w:rsidR="00C57971" w:rsidRPr="00B44C14" w:rsidRDefault="00C57971" w:rsidP="00D3208B">
            <w:pPr>
              <w:rPr>
                <w:rFonts w:cs="Arial"/>
                <w:sz w:val="22"/>
                <w:szCs w:val="22"/>
              </w:rPr>
            </w:pPr>
            <w:r w:rsidRPr="00C57971">
              <w:rPr>
                <w:rFonts w:cs="Arial"/>
                <w:sz w:val="22"/>
                <w:szCs w:val="22"/>
              </w:rPr>
              <w:t>3. We recommend that the City Council continues to work with Fusion Lifestyle to remove barriers to participation for our target groups, for example by seeking to extend crèche provision at Council leisure facilities.</w:t>
            </w:r>
          </w:p>
        </w:tc>
        <w:tc>
          <w:tcPr>
            <w:tcW w:w="992" w:type="dxa"/>
            <w:shd w:val="clear" w:color="auto" w:fill="auto"/>
          </w:tcPr>
          <w:p w:rsidR="00C57971" w:rsidRPr="002073B7" w:rsidRDefault="003A37E9" w:rsidP="00D3208B">
            <w:pPr>
              <w:rPr>
                <w:rFonts w:cs="Arial"/>
              </w:rPr>
            </w:pPr>
            <w:r>
              <w:rPr>
                <w:rFonts w:cs="Arial"/>
              </w:rPr>
              <w:t>Y</w:t>
            </w:r>
          </w:p>
        </w:tc>
        <w:tc>
          <w:tcPr>
            <w:tcW w:w="4394" w:type="dxa"/>
            <w:shd w:val="clear" w:color="auto" w:fill="auto"/>
          </w:tcPr>
          <w:p w:rsidR="00C57971" w:rsidRPr="00A82BD6" w:rsidRDefault="003A37E9" w:rsidP="00D3208B">
            <w:pPr>
              <w:rPr>
                <w:rFonts w:cs="Arial"/>
              </w:rPr>
            </w:pPr>
            <w:r w:rsidRPr="00A82BD6">
              <w:rPr>
                <w:rFonts w:cs="Arial"/>
              </w:rPr>
              <w:t xml:space="preserve">Agreed - it describes what we're doing and </w:t>
            </w:r>
            <w:proofErr w:type="gramStart"/>
            <w:r w:rsidRPr="00A82BD6">
              <w:rPr>
                <w:rFonts w:cs="Arial"/>
              </w:rPr>
              <w:t>intend</w:t>
            </w:r>
            <w:proofErr w:type="gramEnd"/>
            <w:r w:rsidRPr="00A82BD6">
              <w:rPr>
                <w:rFonts w:cs="Arial"/>
              </w:rPr>
              <w:t xml:space="preserve"> to keep doing.</w:t>
            </w:r>
          </w:p>
        </w:tc>
        <w:tc>
          <w:tcPr>
            <w:tcW w:w="1701" w:type="dxa"/>
          </w:tcPr>
          <w:p w:rsidR="00C57971" w:rsidRPr="00AC577F" w:rsidRDefault="00C57971" w:rsidP="00D3208B">
            <w:pPr>
              <w:rPr>
                <w:rFonts w:cs="Arial"/>
              </w:rPr>
            </w:pPr>
            <w:r w:rsidRPr="001679DC">
              <w:rPr>
                <w:rFonts w:cs="Arial"/>
              </w:rPr>
              <w:t>Cllr Mike Rowley / Ian Brooke</w:t>
            </w:r>
          </w:p>
        </w:tc>
        <w:tc>
          <w:tcPr>
            <w:tcW w:w="1701" w:type="dxa"/>
          </w:tcPr>
          <w:p w:rsidR="00C57971" w:rsidRDefault="003A37E9" w:rsidP="00D3208B">
            <w:r>
              <w:t>TBC</w:t>
            </w:r>
          </w:p>
        </w:tc>
      </w:tr>
      <w:tr w:rsidR="00C57971" w:rsidTr="00D3208B">
        <w:tc>
          <w:tcPr>
            <w:tcW w:w="5245" w:type="dxa"/>
            <w:shd w:val="clear" w:color="auto" w:fill="auto"/>
          </w:tcPr>
          <w:p w:rsidR="00C57971" w:rsidRPr="00B44C14" w:rsidRDefault="00C57971" w:rsidP="00D3208B">
            <w:pPr>
              <w:rPr>
                <w:rFonts w:cs="Arial"/>
                <w:sz w:val="22"/>
                <w:szCs w:val="22"/>
              </w:rPr>
            </w:pPr>
            <w:r w:rsidRPr="00C57971">
              <w:rPr>
                <w:rFonts w:cs="Arial"/>
                <w:sz w:val="22"/>
                <w:szCs w:val="22"/>
              </w:rPr>
              <w:t>4. We recommend that the utility consumption performance target is changed to a carbon reduction target, measured on a per user basis.  This could be in line with the City Council’s corporate target of reducing carbon emissions by 5% per annum.</w:t>
            </w:r>
          </w:p>
        </w:tc>
        <w:tc>
          <w:tcPr>
            <w:tcW w:w="992" w:type="dxa"/>
            <w:shd w:val="clear" w:color="auto" w:fill="auto"/>
          </w:tcPr>
          <w:p w:rsidR="00C57971" w:rsidRPr="00B44C14" w:rsidRDefault="003A37E9" w:rsidP="00D3208B">
            <w:pPr>
              <w:rPr>
                <w:rFonts w:cs="Arial"/>
                <w:sz w:val="22"/>
                <w:szCs w:val="22"/>
              </w:rPr>
            </w:pPr>
            <w:r>
              <w:rPr>
                <w:rFonts w:cs="Arial"/>
                <w:sz w:val="22"/>
                <w:szCs w:val="22"/>
              </w:rPr>
              <w:t>Y</w:t>
            </w:r>
          </w:p>
        </w:tc>
        <w:tc>
          <w:tcPr>
            <w:tcW w:w="4394" w:type="dxa"/>
            <w:shd w:val="clear" w:color="auto" w:fill="auto"/>
          </w:tcPr>
          <w:p w:rsidR="003A37E9" w:rsidRPr="00A82BD6" w:rsidRDefault="003A37E9" w:rsidP="003A37E9">
            <w:pPr>
              <w:rPr>
                <w:rFonts w:cs="Arial"/>
                <w:szCs w:val="22"/>
              </w:rPr>
            </w:pPr>
            <w:r w:rsidRPr="00A82BD6">
              <w:rPr>
                <w:rFonts w:cs="Arial"/>
                <w:szCs w:val="22"/>
              </w:rPr>
              <w:t>Happy to report</w:t>
            </w:r>
            <w:r w:rsidR="00A82BD6" w:rsidRPr="00A82BD6">
              <w:rPr>
                <w:rFonts w:cs="Arial"/>
                <w:szCs w:val="22"/>
              </w:rPr>
              <w:t xml:space="preserve"> on a per user basis for carbon.</w:t>
            </w:r>
          </w:p>
          <w:p w:rsidR="00C57971" w:rsidRPr="00A82BD6" w:rsidRDefault="00C57971" w:rsidP="00D3208B">
            <w:pPr>
              <w:rPr>
                <w:rFonts w:cs="Arial"/>
                <w:szCs w:val="22"/>
              </w:rPr>
            </w:pPr>
          </w:p>
        </w:tc>
        <w:tc>
          <w:tcPr>
            <w:tcW w:w="1701" w:type="dxa"/>
          </w:tcPr>
          <w:p w:rsidR="00C57971" w:rsidRPr="00AC577F" w:rsidRDefault="00C57971" w:rsidP="00D3208B">
            <w:pPr>
              <w:rPr>
                <w:rFonts w:cs="Arial"/>
              </w:rPr>
            </w:pPr>
            <w:r w:rsidRPr="001679DC">
              <w:rPr>
                <w:rFonts w:cs="Arial"/>
              </w:rPr>
              <w:t>Cllr Mike Rowley / Ian Brooke</w:t>
            </w:r>
          </w:p>
        </w:tc>
        <w:tc>
          <w:tcPr>
            <w:tcW w:w="1701" w:type="dxa"/>
          </w:tcPr>
          <w:p w:rsidR="00C57971" w:rsidRDefault="003A37E9" w:rsidP="00D3208B">
            <w:r>
              <w:t>2 April 2015</w:t>
            </w:r>
          </w:p>
        </w:tc>
      </w:tr>
      <w:tr w:rsidR="00CF3D58" w:rsidRPr="00B44C14" w:rsidTr="00CF3D58">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F3D58" w:rsidRPr="00B44C14" w:rsidRDefault="00CF3D58" w:rsidP="00CF3D58">
            <w:pPr>
              <w:rPr>
                <w:rFonts w:cs="Arial"/>
                <w:b/>
                <w:bCs/>
                <w:sz w:val="22"/>
                <w:szCs w:val="22"/>
              </w:rPr>
            </w:pPr>
            <w:r>
              <w:rPr>
                <w:rFonts w:cs="Arial"/>
                <w:b/>
                <w:bCs/>
                <w:sz w:val="22"/>
                <w:szCs w:val="22"/>
              </w:rPr>
              <w:t xml:space="preserve">Living Wage – Scrutiny Committee 2 March </w:t>
            </w:r>
          </w:p>
        </w:tc>
      </w:tr>
      <w:tr w:rsidR="00CF3D58" w:rsidRPr="00B44C14" w:rsidTr="00CC680A">
        <w:tc>
          <w:tcPr>
            <w:tcW w:w="5245" w:type="dxa"/>
            <w:shd w:val="clear" w:color="auto" w:fill="auto"/>
            <w:vAlign w:val="center"/>
          </w:tcPr>
          <w:p w:rsidR="00CF3D58" w:rsidRPr="00B44C14" w:rsidRDefault="00CF3D58" w:rsidP="00CC680A">
            <w:pPr>
              <w:rPr>
                <w:rFonts w:cs="Arial"/>
                <w:b/>
                <w:sz w:val="22"/>
                <w:szCs w:val="22"/>
              </w:rPr>
            </w:pPr>
            <w:r w:rsidRPr="00B44C14">
              <w:rPr>
                <w:rFonts w:cs="Arial"/>
                <w:b/>
                <w:sz w:val="22"/>
                <w:szCs w:val="22"/>
              </w:rPr>
              <w:t>Recommendation</w:t>
            </w:r>
            <w:r>
              <w:rPr>
                <w:rFonts w:cs="Arial"/>
                <w:b/>
                <w:sz w:val="22"/>
                <w:szCs w:val="22"/>
              </w:rPr>
              <w:t>s</w:t>
            </w:r>
          </w:p>
        </w:tc>
        <w:tc>
          <w:tcPr>
            <w:tcW w:w="992" w:type="dxa"/>
            <w:shd w:val="clear" w:color="auto" w:fill="auto"/>
            <w:vAlign w:val="center"/>
          </w:tcPr>
          <w:p w:rsidR="00CF3D58" w:rsidRPr="00B44C14" w:rsidRDefault="00CF3D58" w:rsidP="00CC680A">
            <w:pPr>
              <w:rPr>
                <w:rFonts w:cs="Arial"/>
                <w:b/>
                <w:sz w:val="22"/>
                <w:szCs w:val="22"/>
              </w:rPr>
            </w:pPr>
            <w:r w:rsidRPr="00B44C14">
              <w:rPr>
                <w:rFonts w:cs="Arial"/>
                <w:b/>
                <w:sz w:val="22"/>
                <w:szCs w:val="22"/>
              </w:rPr>
              <w:t>Agreed Y/N</w:t>
            </w:r>
          </w:p>
        </w:tc>
        <w:tc>
          <w:tcPr>
            <w:tcW w:w="4394" w:type="dxa"/>
            <w:shd w:val="clear" w:color="auto" w:fill="auto"/>
            <w:vAlign w:val="center"/>
          </w:tcPr>
          <w:p w:rsidR="00CF3D58" w:rsidRPr="00B44C14" w:rsidRDefault="00CF3D58" w:rsidP="00CC680A">
            <w:pPr>
              <w:rPr>
                <w:rFonts w:cs="Arial"/>
                <w:b/>
                <w:sz w:val="22"/>
                <w:szCs w:val="22"/>
              </w:rPr>
            </w:pPr>
            <w:r w:rsidRPr="00B44C14">
              <w:rPr>
                <w:rFonts w:cs="Arial"/>
                <w:b/>
                <w:sz w:val="22"/>
                <w:szCs w:val="22"/>
              </w:rPr>
              <w:t>Executive response</w:t>
            </w:r>
          </w:p>
        </w:tc>
        <w:tc>
          <w:tcPr>
            <w:tcW w:w="1701" w:type="dxa"/>
            <w:vAlign w:val="center"/>
          </w:tcPr>
          <w:p w:rsidR="00CF3D58" w:rsidRPr="00B44C14" w:rsidRDefault="00CF3D58" w:rsidP="00CC680A">
            <w:pPr>
              <w:rPr>
                <w:rFonts w:cs="Arial"/>
                <w:b/>
                <w:sz w:val="22"/>
                <w:szCs w:val="22"/>
              </w:rPr>
            </w:pPr>
            <w:r w:rsidRPr="00B44C14">
              <w:rPr>
                <w:rFonts w:cs="Arial"/>
                <w:b/>
                <w:sz w:val="22"/>
                <w:szCs w:val="22"/>
              </w:rPr>
              <w:t xml:space="preserve">Lead Member &amp; Officer </w:t>
            </w:r>
          </w:p>
        </w:tc>
        <w:tc>
          <w:tcPr>
            <w:tcW w:w="1701" w:type="dxa"/>
            <w:vAlign w:val="center"/>
          </w:tcPr>
          <w:p w:rsidR="00CF3D58" w:rsidRPr="00B44C14" w:rsidRDefault="00CF3D58" w:rsidP="00CC680A">
            <w:pPr>
              <w:rPr>
                <w:rFonts w:cs="Arial"/>
                <w:b/>
                <w:sz w:val="22"/>
                <w:szCs w:val="22"/>
              </w:rPr>
            </w:pPr>
            <w:r w:rsidRPr="00B44C14">
              <w:rPr>
                <w:rFonts w:cs="Arial"/>
                <w:b/>
                <w:sz w:val="22"/>
                <w:szCs w:val="22"/>
              </w:rPr>
              <w:t>Implemented Y/N / due date</w:t>
            </w:r>
          </w:p>
        </w:tc>
      </w:tr>
      <w:tr w:rsidR="00CF3D58" w:rsidTr="00CC680A">
        <w:tc>
          <w:tcPr>
            <w:tcW w:w="5245" w:type="dxa"/>
            <w:shd w:val="clear" w:color="auto" w:fill="auto"/>
          </w:tcPr>
          <w:p w:rsidR="00CF3D58" w:rsidRPr="00B44C14" w:rsidRDefault="00CF3D58" w:rsidP="00CC680A">
            <w:pPr>
              <w:rPr>
                <w:rFonts w:cs="Arial"/>
                <w:sz w:val="22"/>
                <w:szCs w:val="22"/>
              </w:rPr>
            </w:pPr>
            <w:r w:rsidRPr="00CF3D58">
              <w:rPr>
                <w:rFonts w:cs="Arial"/>
                <w:sz w:val="22"/>
                <w:szCs w:val="22"/>
              </w:rPr>
              <w:t>1. We recommend that the City Council surveys all suppliers to measure compliance with paying the Oxford Living Wage.</w:t>
            </w:r>
          </w:p>
        </w:tc>
        <w:tc>
          <w:tcPr>
            <w:tcW w:w="992" w:type="dxa"/>
            <w:shd w:val="clear" w:color="auto" w:fill="auto"/>
          </w:tcPr>
          <w:p w:rsidR="00CF3D58" w:rsidRPr="002073B7" w:rsidRDefault="00CF3D58" w:rsidP="00CC680A">
            <w:pPr>
              <w:rPr>
                <w:rFonts w:cs="Arial"/>
              </w:rPr>
            </w:pPr>
            <w:r>
              <w:rPr>
                <w:rFonts w:cs="Arial"/>
              </w:rPr>
              <w:t>Y</w:t>
            </w:r>
          </w:p>
        </w:tc>
        <w:tc>
          <w:tcPr>
            <w:tcW w:w="4394" w:type="dxa"/>
            <w:shd w:val="clear" w:color="auto" w:fill="auto"/>
          </w:tcPr>
          <w:p w:rsidR="00CF3D58" w:rsidRPr="003C1987" w:rsidRDefault="00CF3D58" w:rsidP="00CC680A">
            <w:pPr>
              <w:rPr>
                <w:rFonts w:cs="Arial"/>
              </w:rPr>
            </w:pPr>
            <w:r w:rsidRPr="00CF3D58">
              <w:rPr>
                <w:rFonts w:cs="Arial"/>
              </w:rPr>
              <w:t xml:space="preserve">We should make every effort to ensure that our contractors are paying the Living Wage, but it may be difficult to </w:t>
            </w:r>
            <w:r w:rsidRPr="00CF3D58">
              <w:rPr>
                <w:rFonts w:cs="Arial"/>
              </w:rPr>
              <w:lastRenderedPageBreak/>
              <w:t>achieve a full coverage of the very large number of suppliers, some of which provide very small volumes.</w:t>
            </w:r>
          </w:p>
        </w:tc>
        <w:tc>
          <w:tcPr>
            <w:tcW w:w="1701" w:type="dxa"/>
          </w:tcPr>
          <w:p w:rsidR="00CF3D58" w:rsidRPr="00B44C14" w:rsidRDefault="00CF3D58" w:rsidP="00CC680A">
            <w:pPr>
              <w:rPr>
                <w:rFonts w:cs="Arial"/>
                <w:sz w:val="22"/>
                <w:szCs w:val="22"/>
              </w:rPr>
            </w:pPr>
            <w:r w:rsidRPr="00CF3D58">
              <w:rPr>
                <w:rFonts w:cs="Arial"/>
                <w:sz w:val="22"/>
                <w:szCs w:val="22"/>
              </w:rPr>
              <w:lastRenderedPageBreak/>
              <w:t xml:space="preserve">Cllr Bob Price / Simon </w:t>
            </w:r>
            <w:proofErr w:type="spellStart"/>
            <w:r w:rsidRPr="00CF3D58">
              <w:rPr>
                <w:rFonts w:cs="Arial"/>
                <w:sz w:val="22"/>
                <w:szCs w:val="22"/>
              </w:rPr>
              <w:t>Howick</w:t>
            </w:r>
            <w:proofErr w:type="spellEnd"/>
            <w:r w:rsidRPr="00CF3D58">
              <w:rPr>
                <w:rFonts w:cs="Arial"/>
                <w:sz w:val="22"/>
                <w:szCs w:val="22"/>
              </w:rPr>
              <w:t xml:space="preserve"> &amp; Jane </w:t>
            </w:r>
            <w:r w:rsidRPr="00CF3D58">
              <w:rPr>
                <w:rFonts w:cs="Arial"/>
                <w:sz w:val="22"/>
                <w:szCs w:val="22"/>
              </w:rPr>
              <w:lastRenderedPageBreak/>
              <w:t>Lubbock</w:t>
            </w:r>
          </w:p>
        </w:tc>
        <w:tc>
          <w:tcPr>
            <w:tcW w:w="1701" w:type="dxa"/>
          </w:tcPr>
          <w:p w:rsidR="00CF3D58" w:rsidRDefault="00CF3D58" w:rsidP="00CC680A">
            <w:r>
              <w:lastRenderedPageBreak/>
              <w:t xml:space="preserve">Nov </w:t>
            </w:r>
            <w:r w:rsidR="000907A4">
              <w:t>20</w:t>
            </w:r>
            <w:r>
              <w:t>15</w:t>
            </w:r>
          </w:p>
        </w:tc>
      </w:tr>
      <w:tr w:rsidR="00CF3D58" w:rsidTr="00CC680A">
        <w:tc>
          <w:tcPr>
            <w:tcW w:w="5245" w:type="dxa"/>
            <w:shd w:val="clear" w:color="auto" w:fill="auto"/>
          </w:tcPr>
          <w:p w:rsidR="00CF3D58" w:rsidRPr="00B44C14" w:rsidRDefault="00CF3D58" w:rsidP="00CC680A">
            <w:pPr>
              <w:rPr>
                <w:rFonts w:cs="Arial"/>
                <w:sz w:val="22"/>
                <w:szCs w:val="22"/>
              </w:rPr>
            </w:pPr>
            <w:r w:rsidRPr="00CF3D58">
              <w:rPr>
                <w:rFonts w:cs="Arial"/>
                <w:sz w:val="22"/>
                <w:szCs w:val="22"/>
              </w:rPr>
              <w:lastRenderedPageBreak/>
              <w:t>2. We recommend that the City Council reviews whether the Oxford Living Wage should continue to be set at 95% of the London Living Wage.</w:t>
            </w:r>
          </w:p>
        </w:tc>
        <w:tc>
          <w:tcPr>
            <w:tcW w:w="992" w:type="dxa"/>
            <w:shd w:val="clear" w:color="auto" w:fill="auto"/>
          </w:tcPr>
          <w:p w:rsidR="00CF3D58" w:rsidRPr="002073B7" w:rsidRDefault="001D5FF1" w:rsidP="00CC680A">
            <w:pPr>
              <w:rPr>
                <w:rFonts w:cs="Arial"/>
              </w:rPr>
            </w:pPr>
            <w:r>
              <w:rPr>
                <w:rFonts w:cs="Arial"/>
              </w:rPr>
              <w:t>Y</w:t>
            </w:r>
          </w:p>
        </w:tc>
        <w:tc>
          <w:tcPr>
            <w:tcW w:w="4394" w:type="dxa"/>
            <w:shd w:val="clear" w:color="auto" w:fill="auto"/>
          </w:tcPr>
          <w:p w:rsidR="00CF3D58" w:rsidRPr="003C1987" w:rsidRDefault="001D5FF1" w:rsidP="00042425">
            <w:pPr>
              <w:rPr>
                <w:rFonts w:cs="Arial"/>
              </w:rPr>
            </w:pPr>
            <w:r>
              <w:rPr>
                <w:rFonts w:cs="Arial"/>
                <w:iCs/>
              </w:rPr>
              <w:t xml:space="preserve">The original figure was determined on the basis of a comparison of housing and transport costs in Oxford and London.  It should be possible to repeat that exercise.  </w:t>
            </w:r>
            <w:r w:rsidR="00DA317E" w:rsidRPr="00042425">
              <w:rPr>
                <w:rFonts w:cs="Arial"/>
                <w:iCs/>
              </w:rPr>
              <w:t>The Council motion which committed us to the LW, proposed a £7 OLW against the £7.20 LLW, taking account of the work undertaken by the original research by Loughborough University and the Mayor of London and using Oxford housing and transport data. That relationship was subsequently translated into a 95% figure, in order to ensure that the OLW was maintained in line with a figure for the LLW that was well researched and supported by time series evidence. This percentage link makes the administration of the OLW straightforward and avoids the need for complex research to be undertaken locally at regular intervals.</w:t>
            </w:r>
          </w:p>
        </w:tc>
        <w:tc>
          <w:tcPr>
            <w:tcW w:w="1701" w:type="dxa"/>
          </w:tcPr>
          <w:p w:rsidR="00CF3D58" w:rsidRPr="00B44C14" w:rsidRDefault="00CF3D58" w:rsidP="00CC680A">
            <w:pPr>
              <w:rPr>
                <w:rFonts w:cs="Arial"/>
                <w:sz w:val="22"/>
                <w:szCs w:val="22"/>
              </w:rPr>
            </w:pPr>
            <w:r w:rsidRPr="00CF3D58">
              <w:rPr>
                <w:rFonts w:cs="Arial"/>
                <w:sz w:val="22"/>
                <w:szCs w:val="22"/>
              </w:rPr>
              <w:t xml:space="preserve">Cllr Bob Price / Simon </w:t>
            </w:r>
            <w:proofErr w:type="spellStart"/>
            <w:r w:rsidRPr="00CF3D58">
              <w:rPr>
                <w:rFonts w:cs="Arial"/>
                <w:sz w:val="22"/>
                <w:szCs w:val="22"/>
              </w:rPr>
              <w:t>Howick</w:t>
            </w:r>
            <w:proofErr w:type="spellEnd"/>
            <w:r w:rsidRPr="00CF3D58">
              <w:rPr>
                <w:rFonts w:cs="Arial"/>
                <w:sz w:val="22"/>
                <w:szCs w:val="22"/>
              </w:rPr>
              <w:t xml:space="preserve"> &amp; Jane Lubbock</w:t>
            </w:r>
          </w:p>
        </w:tc>
        <w:tc>
          <w:tcPr>
            <w:tcW w:w="1701" w:type="dxa"/>
          </w:tcPr>
          <w:p w:rsidR="00CF3D58" w:rsidRDefault="00CF3D58" w:rsidP="00CC680A">
            <w:r>
              <w:t xml:space="preserve">Nov </w:t>
            </w:r>
            <w:r w:rsidR="000907A4">
              <w:t>20</w:t>
            </w:r>
            <w:r>
              <w:t>15</w:t>
            </w:r>
          </w:p>
        </w:tc>
      </w:tr>
      <w:tr w:rsidR="00CF3D58" w:rsidTr="00CC680A">
        <w:tc>
          <w:tcPr>
            <w:tcW w:w="5245" w:type="dxa"/>
            <w:shd w:val="clear" w:color="auto" w:fill="auto"/>
          </w:tcPr>
          <w:p w:rsidR="00CF3D58" w:rsidRPr="00B44C14" w:rsidRDefault="00CF3D58" w:rsidP="00CC680A">
            <w:pPr>
              <w:rPr>
                <w:rFonts w:cs="Arial"/>
                <w:sz w:val="22"/>
                <w:szCs w:val="22"/>
              </w:rPr>
            </w:pPr>
            <w:r w:rsidRPr="00CF3D58">
              <w:rPr>
                <w:rFonts w:cs="Arial"/>
                <w:sz w:val="22"/>
                <w:szCs w:val="22"/>
              </w:rPr>
              <w:t>3. We recommend that the City Council seeks to increase apprentice pay in the next budget round.</w:t>
            </w:r>
          </w:p>
        </w:tc>
        <w:tc>
          <w:tcPr>
            <w:tcW w:w="992" w:type="dxa"/>
            <w:shd w:val="clear" w:color="auto" w:fill="auto"/>
          </w:tcPr>
          <w:p w:rsidR="00CF3D58" w:rsidRPr="002073B7" w:rsidRDefault="00CF3D58" w:rsidP="00CC680A">
            <w:pPr>
              <w:rPr>
                <w:rFonts w:cs="Arial"/>
              </w:rPr>
            </w:pPr>
            <w:r>
              <w:rPr>
                <w:rFonts w:cs="Arial"/>
              </w:rPr>
              <w:t>N</w:t>
            </w:r>
          </w:p>
        </w:tc>
        <w:tc>
          <w:tcPr>
            <w:tcW w:w="4394" w:type="dxa"/>
            <w:shd w:val="clear" w:color="auto" w:fill="auto"/>
          </w:tcPr>
          <w:p w:rsidR="00CF3D58" w:rsidRPr="003C1987" w:rsidRDefault="00CF3D58" w:rsidP="00CC680A">
            <w:pPr>
              <w:rPr>
                <w:rFonts w:cs="Arial"/>
              </w:rPr>
            </w:pPr>
            <w:r w:rsidRPr="00CF3D58">
              <w:rPr>
                <w:rFonts w:cs="Arial"/>
              </w:rPr>
              <w:t>This issue was considered carefully at the time of the decision on apprentice pay. The current apprenticeship rates are well above the national rates, but a move to the OLW would result in a reduction in the number of apprenticeships.</w:t>
            </w:r>
          </w:p>
        </w:tc>
        <w:tc>
          <w:tcPr>
            <w:tcW w:w="1701" w:type="dxa"/>
          </w:tcPr>
          <w:p w:rsidR="00CF3D58" w:rsidRPr="00B44C14" w:rsidRDefault="00CF3D58" w:rsidP="00CC680A">
            <w:pPr>
              <w:rPr>
                <w:rFonts w:cs="Arial"/>
                <w:sz w:val="22"/>
                <w:szCs w:val="22"/>
              </w:rPr>
            </w:pPr>
            <w:r w:rsidRPr="00CF3D58">
              <w:rPr>
                <w:rFonts w:cs="Arial"/>
                <w:sz w:val="22"/>
                <w:szCs w:val="22"/>
              </w:rPr>
              <w:t xml:space="preserve">Cllr Bob Price / Simon </w:t>
            </w:r>
            <w:proofErr w:type="spellStart"/>
            <w:r w:rsidRPr="00CF3D58">
              <w:rPr>
                <w:rFonts w:cs="Arial"/>
                <w:sz w:val="22"/>
                <w:szCs w:val="22"/>
              </w:rPr>
              <w:t>Howick</w:t>
            </w:r>
            <w:proofErr w:type="spellEnd"/>
            <w:r w:rsidRPr="00CF3D58">
              <w:rPr>
                <w:rFonts w:cs="Arial"/>
                <w:sz w:val="22"/>
                <w:szCs w:val="22"/>
              </w:rPr>
              <w:t xml:space="preserve"> &amp; Jane Lubbock</w:t>
            </w:r>
          </w:p>
        </w:tc>
        <w:tc>
          <w:tcPr>
            <w:tcW w:w="1701" w:type="dxa"/>
          </w:tcPr>
          <w:p w:rsidR="00CF3D58" w:rsidRDefault="00CF3D58" w:rsidP="00CC680A">
            <w:r>
              <w:t>N/A</w:t>
            </w:r>
          </w:p>
        </w:tc>
      </w:tr>
      <w:tr w:rsidR="00CF3D58" w:rsidTr="00CC680A">
        <w:tc>
          <w:tcPr>
            <w:tcW w:w="5245" w:type="dxa"/>
            <w:shd w:val="clear" w:color="auto" w:fill="auto"/>
          </w:tcPr>
          <w:p w:rsidR="00CF3D58" w:rsidRPr="00B44C14" w:rsidRDefault="00CF3D58" w:rsidP="00CC680A">
            <w:pPr>
              <w:rPr>
                <w:rFonts w:cs="Arial"/>
                <w:sz w:val="22"/>
                <w:szCs w:val="22"/>
              </w:rPr>
            </w:pPr>
            <w:r w:rsidRPr="00CF3D58">
              <w:rPr>
                <w:rFonts w:cs="Arial"/>
                <w:sz w:val="22"/>
                <w:szCs w:val="22"/>
              </w:rPr>
              <w:lastRenderedPageBreak/>
              <w:t>4. We recommend that the City Council actively explores the merits of incentivising businesses to pay the Oxford Living Wage through offering business rate discounts.</w:t>
            </w:r>
          </w:p>
        </w:tc>
        <w:tc>
          <w:tcPr>
            <w:tcW w:w="992" w:type="dxa"/>
            <w:shd w:val="clear" w:color="auto" w:fill="auto"/>
          </w:tcPr>
          <w:p w:rsidR="00CF3D58" w:rsidRPr="00B44C14" w:rsidRDefault="00CF3D58" w:rsidP="00CC680A">
            <w:pPr>
              <w:rPr>
                <w:rFonts w:cs="Arial"/>
                <w:sz w:val="22"/>
                <w:szCs w:val="22"/>
              </w:rPr>
            </w:pPr>
            <w:r>
              <w:rPr>
                <w:rFonts w:cs="Arial"/>
                <w:sz w:val="22"/>
                <w:szCs w:val="22"/>
              </w:rPr>
              <w:t>Y</w:t>
            </w:r>
          </w:p>
        </w:tc>
        <w:tc>
          <w:tcPr>
            <w:tcW w:w="4394" w:type="dxa"/>
            <w:shd w:val="clear" w:color="auto" w:fill="auto"/>
          </w:tcPr>
          <w:p w:rsidR="00CF3D58" w:rsidRPr="003C1987" w:rsidRDefault="00CF3D58" w:rsidP="00CC680A">
            <w:pPr>
              <w:rPr>
                <w:rFonts w:cs="Arial"/>
                <w:sz w:val="22"/>
                <w:szCs w:val="22"/>
              </w:rPr>
            </w:pPr>
            <w:r w:rsidRPr="00CF3D58">
              <w:rPr>
                <w:rFonts w:cs="Arial"/>
                <w:sz w:val="22"/>
                <w:szCs w:val="22"/>
              </w:rPr>
              <w:t>We should consider this, but there are difficult issues of practical implementation as well as a potentially significant cost to the Council’s budget.</w:t>
            </w:r>
          </w:p>
        </w:tc>
        <w:tc>
          <w:tcPr>
            <w:tcW w:w="1701" w:type="dxa"/>
          </w:tcPr>
          <w:p w:rsidR="00CF3D58" w:rsidRPr="00B44C14" w:rsidRDefault="00CF3D58" w:rsidP="00CC680A">
            <w:pPr>
              <w:rPr>
                <w:rFonts w:cs="Arial"/>
                <w:sz w:val="22"/>
                <w:szCs w:val="22"/>
              </w:rPr>
            </w:pPr>
            <w:r w:rsidRPr="00CF3D58">
              <w:rPr>
                <w:rFonts w:cs="Arial"/>
                <w:sz w:val="22"/>
                <w:szCs w:val="22"/>
              </w:rPr>
              <w:t xml:space="preserve">Cllr Bob Price / Simon </w:t>
            </w:r>
            <w:proofErr w:type="spellStart"/>
            <w:r w:rsidRPr="00CF3D58">
              <w:rPr>
                <w:rFonts w:cs="Arial"/>
                <w:sz w:val="22"/>
                <w:szCs w:val="22"/>
              </w:rPr>
              <w:t>Howick</w:t>
            </w:r>
            <w:proofErr w:type="spellEnd"/>
            <w:r w:rsidRPr="00CF3D58">
              <w:rPr>
                <w:rFonts w:cs="Arial"/>
                <w:sz w:val="22"/>
                <w:szCs w:val="22"/>
              </w:rPr>
              <w:t xml:space="preserve"> &amp; Jane Lubbock</w:t>
            </w:r>
          </w:p>
        </w:tc>
        <w:tc>
          <w:tcPr>
            <w:tcW w:w="1701" w:type="dxa"/>
          </w:tcPr>
          <w:p w:rsidR="00CF3D58" w:rsidRDefault="00CF3D58" w:rsidP="00CC680A">
            <w:r>
              <w:t xml:space="preserve">Nov </w:t>
            </w:r>
            <w:r w:rsidR="000907A4">
              <w:t>20</w:t>
            </w:r>
            <w:r>
              <w:t>15</w:t>
            </w:r>
          </w:p>
        </w:tc>
      </w:tr>
      <w:tr w:rsidR="00CF3D58" w:rsidTr="00CC680A">
        <w:tc>
          <w:tcPr>
            <w:tcW w:w="5245" w:type="dxa"/>
            <w:shd w:val="clear" w:color="auto" w:fill="auto"/>
          </w:tcPr>
          <w:p w:rsidR="00CF3D58" w:rsidRPr="00B44C14" w:rsidRDefault="00CF3D58" w:rsidP="00CC680A">
            <w:pPr>
              <w:rPr>
                <w:rFonts w:cs="Arial"/>
                <w:sz w:val="22"/>
                <w:szCs w:val="22"/>
              </w:rPr>
            </w:pPr>
            <w:r w:rsidRPr="00CF3D58">
              <w:rPr>
                <w:rFonts w:cs="Arial"/>
                <w:sz w:val="22"/>
                <w:szCs w:val="22"/>
              </w:rPr>
              <w:t xml:space="preserve">5. We recommend that the City Council seeks to be more pro-active in engaging with employers and encouraging them to pay the Oxford Living Wage.  This could also involve raising the profile of the Oxford Living Wage on the City Council website and listing employers that have committed to paying it.  </w:t>
            </w:r>
          </w:p>
        </w:tc>
        <w:tc>
          <w:tcPr>
            <w:tcW w:w="992" w:type="dxa"/>
            <w:shd w:val="clear" w:color="auto" w:fill="auto"/>
          </w:tcPr>
          <w:p w:rsidR="00CF3D58" w:rsidRPr="002073B7" w:rsidRDefault="00CF3D58" w:rsidP="00CC680A">
            <w:pPr>
              <w:rPr>
                <w:rFonts w:cs="Arial"/>
              </w:rPr>
            </w:pPr>
            <w:r>
              <w:rPr>
                <w:rFonts w:cs="Arial"/>
              </w:rPr>
              <w:t>Y</w:t>
            </w:r>
          </w:p>
        </w:tc>
        <w:tc>
          <w:tcPr>
            <w:tcW w:w="4394" w:type="dxa"/>
            <w:shd w:val="clear" w:color="auto" w:fill="auto"/>
          </w:tcPr>
          <w:p w:rsidR="00CF3D58" w:rsidRPr="003C1987" w:rsidRDefault="00CF3D58" w:rsidP="00CC680A">
            <w:pPr>
              <w:rPr>
                <w:rFonts w:cs="Arial"/>
              </w:rPr>
            </w:pPr>
            <w:r w:rsidRPr="00CF3D58">
              <w:rPr>
                <w:rFonts w:cs="Arial"/>
              </w:rPr>
              <w:t>As the portfolio holder, I have written to all the major employers to encourage them to pay the Living Wage and have engaged with many of them in the course of my visits to them over the past two and a half years. The suggestions about the website and employer listings are very good ones and will be adopted.</w:t>
            </w:r>
          </w:p>
        </w:tc>
        <w:tc>
          <w:tcPr>
            <w:tcW w:w="1701" w:type="dxa"/>
          </w:tcPr>
          <w:p w:rsidR="00CF3D58" w:rsidRPr="00B44C14" w:rsidRDefault="00CF3D58" w:rsidP="00CC680A">
            <w:pPr>
              <w:rPr>
                <w:rFonts w:cs="Arial"/>
                <w:sz w:val="22"/>
                <w:szCs w:val="22"/>
              </w:rPr>
            </w:pPr>
            <w:r w:rsidRPr="00CF3D58">
              <w:rPr>
                <w:rFonts w:cs="Arial"/>
                <w:sz w:val="22"/>
                <w:szCs w:val="22"/>
              </w:rPr>
              <w:t xml:space="preserve">Cllr Bob Price / Simon </w:t>
            </w:r>
            <w:proofErr w:type="spellStart"/>
            <w:r w:rsidRPr="00CF3D58">
              <w:rPr>
                <w:rFonts w:cs="Arial"/>
                <w:sz w:val="22"/>
                <w:szCs w:val="22"/>
              </w:rPr>
              <w:t>Howick</w:t>
            </w:r>
            <w:proofErr w:type="spellEnd"/>
            <w:r w:rsidRPr="00CF3D58">
              <w:rPr>
                <w:rFonts w:cs="Arial"/>
                <w:sz w:val="22"/>
                <w:szCs w:val="22"/>
              </w:rPr>
              <w:t xml:space="preserve"> &amp; Jane Lubbock</w:t>
            </w:r>
          </w:p>
        </w:tc>
        <w:tc>
          <w:tcPr>
            <w:tcW w:w="1701" w:type="dxa"/>
          </w:tcPr>
          <w:p w:rsidR="00CF3D58" w:rsidRDefault="00CF3D58" w:rsidP="00CC680A">
            <w:r>
              <w:t xml:space="preserve">Nov </w:t>
            </w:r>
            <w:r w:rsidR="000907A4">
              <w:t>20</w:t>
            </w:r>
            <w:r>
              <w:t>15</w:t>
            </w:r>
          </w:p>
        </w:tc>
      </w:tr>
      <w:tr w:rsidR="00CF3D58" w:rsidRPr="00B44C14" w:rsidTr="00CC680A">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F3D58" w:rsidRPr="00B44C14" w:rsidRDefault="00CF3D58" w:rsidP="00CC680A">
            <w:pPr>
              <w:rPr>
                <w:rFonts w:cs="Arial"/>
                <w:b/>
                <w:bCs/>
                <w:sz w:val="22"/>
                <w:szCs w:val="22"/>
              </w:rPr>
            </w:pPr>
            <w:r>
              <w:rPr>
                <w:rFonts w:cs="Arial"/>
                <w:b/>
                <w:bCs/>
                <w:sz w:val="22"/>
                <w:szCs w:val="22"/>
              </w:rPr>
              <w:t xml:space="preserve">Culture Strategy – Scrutiny Committee 2 March </w:t>
            </w:r>
          </w:p>
        </w:tc>
      </w:tr>
      <w:tr w:rsidR="00CF3D58" w:rsidRPr="00B44C14" w:rsidTr="00CC680A">
        <w:tc>
          <w:tcPr>
            <w:tcW w:w="5245" w:type="dxa"/>
            <w:shd w:val="clear" w:color="auto" w:fill="auto"/>
            <w:vAlign w:val="center"/>
          </w:tcPr>
          <w:p w:rsidR="00CF3D58" w:rsidRPr="00B44C14" w:rsidRDefault="00CF3D58" w:rsidP="00CC680A">
            <w:pPr>
              <w:rPr>
                <w:rFonts w:cs="Arial"/>
                <w:b/>
                <w:sz w:val="22"/>
                <w:szCs w:val="22"/>
              </w:rPr>
            </w:pPr>
            <w:r w:rsidRPr="00B44C14">
              <w:rPr>
                <w:rFonts w:cs="Arial"/>
                <w:b/>
                <w:sz w:val="22"/>
                <w:szCs w:val="22"/>
              </w:rPr>
              <w:t>Recommendation</w:t>
            </w:r>
            <w:r>
              <w:rPr>
                <w:rFonts w:cs="Arial"/>
                <w:b/>
                <w:sz w:val="22"/>
                <w:szCs w:val="22"/>
              </w:rPr>
              <w:t>s</w:t>
            </w:r>
          </w:p>
        </w:tc>
        <w:tc>
          <w:tcPr>
            <w:tcW w:w="992" w:type="dxa"/>
            <w:shd w:val="clear" w:color="auto" w:fill="auto"/>
            <w:vAlign w:val="center"/>
          </w:tcPr>
          <w:p w:rsidR="00CF3D58" w:rsidRPr="00B44C14" w:rsidRDefault="00CF3D58" w:rsidP="00CC680A">
            <w:pPr>
              <w:rPr>
                <w:rFonts w:cs="Arial"/>
                <w:b/>
                <w:sz w:val="22"/>
                <w:szCs w:val="22"/>
              </w:rPr>
            </w:pPr>
            <w:r w:rsidRPr="00B44C14">
              <w:rPr>
                <w:rFonts w:cs="Arial"/>
                <w:b/>
                <w:sz w:val="22"/>
                <w:szCs w:val="22"/>
              </w:rPr>
              <w:t>Agreed Y/N</w:t>
            </w:r>
          </w:p>
        </w:tc>
        <w:tc>
          <w:tcPr>
            <w:tcW w:w="4394" w:type="dxa"/>
            <w:shd w:val="clear" w:color="auto" w:fill="auto"/>
            <w:vAlign w:val="center"/>
          </w:tcPr>
          <w:p w:rsidR="00CF3D58" w:rsidRPr="00B44C14" w:rsidRDefault="00CF3D58" w:rsidP="00CC680A">
            <w:pPr>
              <w:rPr>
                <w:rFonts w:cs="Arial"/>
                <w:b/>
                <w:sz w:val="22"/>
                <w:szCs w:val="22"/>
              </w:rPr>
            </w:pPr>
            <w:r w:rsidRPr="00B44C14">
              <w:rPr>
                <w:rFonts w:cs="Arial"/>
                <w:b/>
                <w:sz w:val="22"/>
                <w:szCs w:val="22"/>
              </w:rPr>
              <w:t>Executive response</w:t>
            </w:r>
          </w:p>
        </w:tc>
        <w:tc>
          <w:tcPr>
            <w:tcW w:w="1701" w:type="dxa"/>
            <w:vAlign w:val="center"/>
          </w:tcPr>
          <w:p w:rsidR="00CF3D58" w:rsidRPr="00B44C14" w:rsidRDefault="00CF3D58" w:rsidP="00CC680A">
            <w:pPr>
              <w:rPr>
                <w:rFonts w:cs="Arial"/>
                <w:b/>
                <w:sz w:val="22"/>
                <w:szCs w:val="22"/>
              </w:rPr>
            </w:pPr>
            <w:r w:rsidRPr="00B44C14">
              <w:rPr>
                <w:rFonts w:cs="Arial"/>
                <w:b/>
                <w:sz w:val="22"/>
                <w:szCs w:val="22"/>
              </w:rPr>
              <w:t xml:space="preserve">Lead Member &amp; Officer </w:t>
            </w:r>
          </w:p>
        </w:tc>
        <w:tc>
          <w:tcPr>
            <w:tcW w:w="1701" w:type="dxa"/>
            <w:vAlign w:val="center"/>
          </w:tcPr>
          <w:p w:rsidR="00CF3D58" w:rsidRPr="00B44C14" w:rsidRDefault="00CF3D58" w:rsidP="00CC680A">
            <w:pPr>
              <w:rPr>
                <w:rFonts w:cs="Arial"/>
                <w:b/>
                <w:sz w:val="22"/>
                <w:szCs w:val="22"/>
              </w:rPr>
            </w:pPr>
            <w:r w:rsidRPr="00B44C14">
              <w:rPr>
                <w:rFonts w:cs="Arial"/>
                <w:b/>
                <w:sz w:val="22"/>
                <w:szCs w:val="22"/>
              </w:rPr>
              <w:t>Implemented Y/N / due date</w:t>
            </w:r>
          </w:p>
        </w:tc>
      </w:tr>
      <w:tr w:rsidR="00CF3D58" w:rsidTr="00CC680A">
        <w:tc>
          <w:tcPr>
            <w:tcW w:w="5245" w:type="dxa"/>
            <w:shd w:val="clear" w:color="auto" w:fill="auto"/>
          </w:tcPr>
          <w:p w:rsidR="00CF3D58" w:rsidRPr="00CF3D58" w:rsidRDefault="00CF3D58" w:rsidP="00CC680A">
            <w:pPr>
              <w:rPr>
                <w:rFonts w:cs="Arial"/>
                <w:bCs/>
                <w:sz w:val="22"/>
                <w:szCs w:val="22"/>
              </w:rPr>
            </w:pPr>
            <w:r w:rsidRPr="00CF3D58">
              <w:rPr>
                <w:rFonts w:cs="Arial"/>
                <w:bCs/>
                <w:sz w:val="22"/>
                <w:szCs w:val="22"/>
              </w:rPr>
              <w:t>1. We recommend that there is an objective to extend cultural opportunities to excluded communities under priority for culture 2.</w:t>
            </w:r>
          </w:p>
        </w:tc>
        <w:tc>
          <w:tcPr>
            <w:tcW w:w="992" w:type="dxa"/>
            <w:shd w:val="clear" w:color="auto" w:fill="auto"/>
          </w:tcPr>
          <w:p w:rsidR="00CF3D58" w:rsidRPr="001D5FF1" w:rsidRDefault="001D5FF1" w:rsidP="00CC680A">
            <w:r w:rsidRPr="001D5FF1">
              <w:t>Y</w:t>
            </w:r>
          </w:p>
        </w:tc>
        <w:tc>
          <w:tcPr>
            <w:tcW w:w="4394" w:type="dxa"/>
            <w:shd w:val="clear" w:color="auto" w:fill="auto"/>
          </w:tcPr>
          <w:p w:rsidR="00CF3D58" w:rsidRPr="001D5FF1" w:rsidRDefault="001D5FF1" w:rsidP="00CC680A">
            <w:r w:rsidRPr="001D5FF1">
              <w:t>Section 2 of the Strategy states that 'We are committed to providing and supporting opportunities for all of Oxford's residents to engage with arts and</w:t>
            </w:r>
            <w:r>
              <w:t xml:space="preserve"> cultural events and activities</w:t>
            </w:r>
            <w:r w:rsidRPr="001D5FF1">
              <w:t>, with a particular focus on work which reaches our young people and diverse communities.' and</w:t>
            </w:r>
            <w:r w:rsidRPr="001D5FF1">
              <w:br/>
            </w:r>
            <w:r w:rsidRPr="001D5FF1">
              <w:br/>
              <w:t>'Our aim- working with our partners in the cultural sector- is to increase access from all our communities to good quality cultural opportunities and events, at affordable prices, in a range of venues and locations'.</w:t>
            </w:r>
            <w:r w:rsidRPr="001D5FF1">
              <w:br/>
            </w:r>
            <w:r w:rsidRPr="001D5FF1">
              <w:br/>
            </w:r>
            <w:r w:rsidRPr="001D5FF1">
              <w:lastRenderedPageBreak/>
              <w:t>This represents a clear and robust commitment to working with all communities including excluded groups. However, the phrase 'including excluded groups' could be inserted after 'increase access from all our communities' to strengthen the point.</w:t>
            </w:r>
          </w:p>
        </w:tc>
        <w:tc>
          <w:tcPr>
            <w:tcW w:w="1701" w:type="dxa"/>
          </w:tcPr>
          <w:p w:rsidR="00CF3D58" w:rsidRPr="00AC577F" w:rsidRDefault="00CF3D58" w:rsidP="00CC680A">
            <w:pPr>
              <w:rPr>
                <w:rFonts w:cs="Arial"/>
              </w:rPr>
            </w:pPr>
            <w:r>
              <w:rPr>
                <w:rFonts w:cs="Arial"/>
              </w:rPr>
              <w:lastRenderedPageBreak/>
              <w:t xml:space="preserve">Christine </w:t>
            </w:r>
            <w:proofErr w:type="spellStart"/>
            <w:r>
              <w:rPr>
                <w:rFonts w:cs="Arial"/>
              </w:rPr>
              <w:t>Simm</w:t>
            </w:r>
            <w:proofErr w:type="spellEnd"/>
            <w:r>
              <w:rPr>
                <w:rFonts w:cs="Arial"/>
              </w:rPr>
              <w:t xml:space="preserve"> / Peter </w:t>
            </w:r>
            <w:proofErr w:type="spellStart"/>
            <w:r>
              <w:rPr>
                <w:rFonts w:cs="Arial"/>
              </w:rPr>
              <w:t>McQuitty</w:t>
            </w:r>
            <w:proofErr w:type="spellEnd"/>
          </w:p>
        </w:tc>
        <w:tc>
          <w:tcPr>
            <w:tcW w:w="1701" w:type="dxa"/>
          </w:tcPr>
          <w:p w:rsidR="00CF3D58" w:rsidRDefault="006625D8" w:rsidP="00CC680A">
            <w:r>
              <w:t xml:space="preserve">April </w:t>
            </w:r>
            <w:r w:rsidR="000907A4">
              <w:t>20</w:t>
            </w:r>
            <w:r>
              <w:t>15</w:t>
            </w:r>
          </w:p>
        </w:tc>
      </w:tr>
      <w:tr w:rsidR="00CF3D58" w:rsidTr="00CC680A">
        <w:tc>
          <w:tcPr>
            <w:tcW w:w="5245" w:type="dxa"/>
            <w:shd w:val="clear" w:color="auto" w:fill="auto"/>
          </w:tcPr>
          <w:p w:rsidR="00CF3D58" w:rsidRPr="00CF3D58" w:rsidRDefault="00CF3D58" w:rsidP="00CC680A">
            <w:pPr>
              <w:rPr>
                <w:rFonts w:cs="Arial"/>
                <w:bCs/>
                <w:sz w:val="22"/>
                <w:szCs w:val="22"/>
              </w:rPr>
            </w:pPr>
            <w:r w:rsidRPr="00CF3D58">
              <w:rPr>
                <w:rFonts w:cs="Arial"/>
                <w:bCs/>
                <w:sz w:val="22"/>
                <w:szCs w:val="22"/>
              </w:rPr>
              <w:lastRenderedPageBreak/>
              <w:t>2. We recommend that the City Council asks Experience Oxfordshire to convene a seminar with elected members.</w:t>
            </w:r>
          </w:p>
        </w:tc>
        <w:tc>
          <w:tcPr>
            <w:tcW w:w="992" w:type="dxa"/>
            <w:shd w:val="clear" w:color="auto" w:fill="auto"/>
          </w:tcPr>
          <w:p w:rsidR="00CF3D58" w:rsidRPr="001D5FF1" w:rsidRDefault="001D5FF1" w:rsidP="001D5FF1">
            <w:r w:rsidRPr="001D5FF1">
              <w:t>Y</w:t>
            </w:r>
          </w:p>
        </w:tc>
        <w:tc>
          <w:tcPr>
            <w:tcW w:w="4394" w:type="dxa"/>
            <w:shd w:val="clear" w:color="auto" w:fill="auto"/>
          </w:tcPr>
          <w:p w:rsidR="00CF3D58" w:rsidRPr="001D5FF1" w:rsidRDefault="001D5FF1" w:rsidP="00CC680A">
            <w:r w:rsidRPr="001D5FF1">
              <w:t xml:space="preserve">Excellent suggestion which will be </w:t>
            </w:r>
            <w:proofErr w:type="spellStart"/>
            <w:r w:rsidRPr="001D5FF1">
              <w:t>actioned</w:t>
            </w:r>
            <w:proofErr w:type="spellEnd"/>
            <w:r w:rsidRPr="001D5FF1">
              <w:t xml:space="preserve"> within the next two months, giving the new incumbent a little to time to settle in to her new role.</w:t>
            </w:r>
          </w:p>
        </w:tc>
        <w:tc>
          <w:tcPr>
            <w:tcW w:w="1701" w:type="dxa"/>
          </w:tcPr>
          <w:p w:rsidR="00CF3D58" w:rsidRPr="00AC577F" w:rsidRDefault="00CF3D58" w:rsidP="00CC680A">
            <w:pPr>
              <w:rPr>
                <w:rFonts w:cs="Arial"/>
              </w:rPr>
            </w:pPr>
            <w:r w:rsidRPr="00143BAC">
              <w:rPr>
                <w:rFonts w:cs="Arial"/>
              </w:rPr>
              <w:t xml:space="preserve">Christine </w:t>
            </w:r>
            <w:proofErr w:type="spellStart"/>
            <w:r w:rsidRPr="00143BAC">
              <w:rPr>
                <w:rFonts w:cs="Arial"/>
              </w:rPr>
              <w:t>Simm</w:t>
            </w:r>
            <w:proofErr w:type="spellEnd"/>
            <w:r w:rsidRPr="00143BAC">
              <w:rPr>
                <w:rFonts w:cs="Arial"/>
              </w:rPr>
              <w:t xml:space="preserve"> / Peter </w:t>
            </w:r>
            <w:proofErr w:type="spellStart"/>
            <w:r w:rsidRPr="00143BAC">
              <w:rPr>
                <w:rFonts w:cs="Arial"/>
              </w:rPr>
              <w:t>McQuitty</w:t>
            </w:r>
            <w:proofErr w:type="spellEnd"/>
          </w:p>
        </w:tc>
        <w:tc>
          <w:tcPr>
            <w:tcW w:w="1701" w:type="dxa"/>
          </w:tcPr>
          <w:p w:rsidR="00CF3D58" w:rsidRDefault="000907A4" w:rsidP="00CC680A">
            <w:r>
              <w:t>May</w:t>
            </w:r>
            <w:r w:rsidR="006625D8">
              <w:t xml:space="preserve"> </w:t>
            </w:r>
            <w:r>
              <w:t>20</w:t>
            </w:r>
            <w:r w:rsidR="006625D8">
              <w:t>15</w:t>
            </w:r>
          </w:p>
        </w:tc>
      </w:tr>
      <w:tr w:rsidR="00CC680A" w:rsidRPr="00B44C14" w:rsidTr="00CC680A">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C680A" w:rsidRPr="00B44C14" w:rsidRDefault="00CC680A" w:rsidP="00CC680A">
            <w:pPr>
              <w:rPr>
                <w:rFonts w:cs="Arial"/>
                <w:b/>
                <w:bCs/>
                <w:sz w:val="22"/>
                <w:szCs w:val="22"/>
              </w:rPr>
            </w:pPr>
            <w:r>
              <w:rPr>
                <w:rFonts w:cs="Arial"/>
                <w:b/>
                <w:bCs/>
                <w:sz w:val="22"/>
                <w:szCs w:val="22"/>
              </w:rPr>
              <w:t xml:space="preserve">Discretionary Housing Payment Policy – Scrutiny Committee 2 March </w:t>
            </w:r>
          </w:p>
        </w:tc>
      </w:tr>
      <w:tr w:rsidR="00CC680A" w:rsidRPr="00B44C14" w:rsidTr="00CC680A">
        <w:tc>
          <w:tcPr>
            <w:tcW w:w="5245" w:type="dxa"/>
            <w:shd w:val="clear" w:color="auto" w:fill="auto"/>
            <w:vAlign w:val="center"/>
          </w:tcPr>
          <w:p w:rsidR="00CC680A" w:rsidRPr="00B44C14" w:rsidRDefault="00CC680A" w:rsidP="00CC680A">
            <w:pPr>
              <w:rPr>
                <w:rFonts w:cs="Arial"/>
                <w:b/>
                <w:sz w:val="22"/>
                <w:szCs w:val="22"/>
              </w:rPr>
            </w:pPr>
            <w:r w:rsidRPr="00B44C14">
              <w:rPr>
                <w:rFonts w:cs="Arial"/>
                <w:b/>
                <w:sz w:val="22"/>
                <w:szCs w:val="22"/>
              </w:rPr>
              <w:t>Recommendation</w:t>
            </w:r>
            <w:r>
              <w:rPr>
                <w:rFonts w:cs="Arial"/>
                <w:b/>
                <w:sz w:val="22"/>
                <w:szCs w:val="22"/>
              </w:rPr>
              <w:t>s</w:t>
            </w:r>
          </w:p>
        </w:tc>
        <w:tc>
          <w:tcPr>
            <w:tcW w:w="992" w:type="dxa"/>
            <w:shd w:val="clear" w:color="auto" w:fill="auto"/>
            <w:vAlign w:val="center"/>
          </w:tcPr>
          <w:p w:rsidR="00CC680A" w:rsidRPr="00B44C14" w:rsidRDefault="00CC680A" w:rsidP="00CC680A">
            <w:pPr>
              <w:rPr>
                <w:rFonts w:cs="Arial"/>
                <w:b/>
                <w:sz w:val="22"/>
                <w:szCs w:val="22"/>
              </w:rPr>
            </w:pPr>
            <w:r w:rsidRPr="00B44C14">
              <w:rPr>
                <w:rFonts w:cs="Arial"/>
                <w:b/>
                <w:sz w:val="22"/>
                <w:szCs w:val="22"/>
              </w:rPr>
              <w:t>Agreed Y/N</w:t>
            </w:r>
          </w:p>
        </w:tc>
        <w:tc>
          <w:tcPr>
            <w:tcW w:w="4394" w:type="dxa"/>
            <w:shd w:val="clear" w:color="auto" w:fill="auto"/>
            <w:vAlign w:val="center"/>
          </w:tcPr>
          <w:p w:rsidR="00CC680A" w:rsidRPr="00B44C14" w:rsidRDefault="00CC680A" w:rsidP="00CC680A">
            <w:pPr>
              <w:rPr>
                <w:rFonts w:cs="Arial"/>
                <w:b/>
                <w:sz w:val="22"/>
                <w:szCs w:val="22"/>
              </w:rPr>
            </w:pPr>
            <w:r w:rsidRPr="00B44C14">
              <w:rPr>
                <w:rFonts w:cs="Arial"/>
                <w:b/>
                <w:sz w:val="22"/>
                <w:szCs w:val="22"/>
              </w:rPr>
              <w:t>Executive response</w:t>
            </w:r>
          </w:p>
        </w:tc>
        <w:tc>
          <w:tcPr>
            <w:tcW w:w="1701" w:type="dxa"/>
            <w:vAlign w:val="center"/>
          </w:tcPr>
          <w:p w:rsidR="00CC680A" w:rsidRPr="00B44C14" w:rsidRDefault="00CC680A" w:rsidP="00CC680A">
            <w:pPr>
              <w:rPr>
                <w:rFonts w:cs="Arial"/>
                <w:b/>
                <w:sz w:val="22"/>
                <w:szCs w:val="22"/>
              </w:rPr>
            </w:pPr>
            <w:r w:rsidRPr="00B44C14">
              <w:rPr>
                <w:rFonts w:cs="Arial"/>
                <w:b/>
                <w:sz w:val="22"/>
                <w:szCs w:val="22"/>
              </w:rPr>
              <w:t xml:space="preserve">Lead Member &amp; Officer </w:t>
            </w:r>
          </w:p>
        </w:tc>
        <w:tc>
          <w:tcPr>
            <w:tcW w:w="1701" w:type="dxa"/>
            <w:vAlign w:val="center"/>
          </w:tcPr>
          <w:p w:rsidR="00CC680A" w:rsidRPr="00B44C14" w:rsidRDefault="00CC680A" w:rsidP="00CC680A">
            <w:pPr>
              <w:rPr>
                <w:rFonts w:cs="Arial"/>
                <w:b/>
                <w:sz w:val="22"/>
                <w:szCs w:val="22"/>
              </w:rPr>
            </w:pPr>
            <w:r w:rsidRPr="00B44C14">
              <w:rPr>
                <w:rFonts w:cs="Arial"/>
                <w:b/>
                <w:sz w:val="22"/>
                <w:szCs w:val="22"/>
              </w:rPr>
              <w:t>Implemented Y/N / due date</w:t>
            </w:r>
          </w:p>
        </w:tc>
      </w:tr>
      <w:tr w:rsidR="00CC680A" w:rsidTr="00CC680A">
        <w:tc>
          <w:tcPr>
            <w:tcW w:w="5245" w:type="dxa"/>
            <w:shd w:val="clear" w:color="auto" w:fill="auto"/>
          </w:tcPr>
          <w:p w:rsidR="00CC680A" w:rsidRPr="00CC680A" w:rsidRDefault="00CC680A" w:rsidP="00CC680A">
            <w:pPr>
              <w:rPr>
                <w:bCs/>
                <w:sz w:val="22"/>
                <w:szCs w:val="22"/>
              </w:rPr>
            </w:pPr>
            <w:r w:rsidRPr="00CC680A">
              <w:rPr>
                <w:bCs/>
                <w:sz w:val="22"/>
                <w:szCs w:val="22"/>
              </w:rPr>
              <w:t>We recommend that the City Executive Board approve the revised Discretionary Housing Payment Policy.</w:t>
            </w:r>
            <w:r w:rsidRPr="00CC680A">
              <w:rPr>
                <w:bCs/>
                <w:sz w:val="22"/>
                <w:szCs w:val="22"/>
              </w:rPr>
              <w:tab/>
            </w:r>
          </w:p>
        </w:tc>
        <w:tc>
          <w:tcPr>
            <w:tcW w:w="992" w:type="dxa"/>
            <w:shd w:val="clear" w:color="auto" w:fill="auto"/>
          </w:tcPr>
          <w:p w:rsidR="00CC680A" w:rsidRPr="00640379" w:rsidRDefault="00640379" w:rsidP="00CC680A">
            <w:r w:rsidRPr="00640379">
              <w:t>Y</w:t>
            </w:r>
          </w:p>
        </w:tc>
        <w:tc>
          <w:tcPr>
            <w:tcW w:w="4394" w:type="dxa"/>
            <w:shd w:val="clear" w:color="auto" w:fill="auto"/>
          </w:tcPr>
          <w:p w:rsidR="00CC680A" w:rsidRPr="00A2637A" w:rsidRDefault="00640379" w:rsidP="00CC680A">
            <w:pPr>
              <w:rPr>
                <w:i/>
              </w:rPr>
            </w:pPr>
            <w:r w:rsidRPr="00A2637A">
              <w:rPr>
                <w:i/>
              </w:rPr>
              <w:t>A</w:t>
            </w:r>
            <w:r w:rsidR="00A2637A">
              <w:rPr>
                <w:i/>
              </w:rPr>
              <w:t>n update</w:t>
            </w:r>
            <w:r w:rsidRPr="00A2637A">
              <w:rPr>
                <w:i/>
              </w:rPr>
              <w:t xml:space="preserve"> paper will come to Scrutiny and CEB at the end of quarter 2 at the latest.</w:t>
            </w:r>
          </w:p>
        </w:tc>
        <w:tc>
          <w:tcPr>
            <w:tcW w:w="1701" w:type="dxa"/>
          </w:tcPr>
          <w:p w:rsidR="00CC680A" w:rsidRPr="00AC577F" w:rsidRDefault="006625D8" w:rsidP="00CC680A">
            <w:pPr>
              <w:rPr>
                <w:rFonts w:cs="Arial"/>
              </w:rPr>
            </w:pPr>
            <w:r>
              <w:rPr>
                <w:rFonts w:cs="Arial"/>
              </w:rPr>
              <w:t>Susan Brown / Paul Wilding</w:t>
            </w:r>
          </w:p>
        </w:tc>
        <w:tc>
          <w:tcPr>
            <w:tcW w:w="1701" w:type="dxa"/>
          </w:tcPr>
          <w:p w:rsidR="00CC680A" w:rsidRDefault="000907A4" w:rsidP="00CC680A">
            <w:r>
              <w:t>Y</w:t>
            </w:r>
          </w:p>
        </w:tc>
      </w:tr>
    </w:tbl>
    <w:p w:rsidR="00C650ED" w:rsidRPr="00B44C14" w:rsidRDefault="00C650ED" w:rsidP="0035028E">
      <w:pPr>
        <w:rPr>
          <w:rFonts w:cs="Arial"/>
          <w:sz w:val="22"/>
          <w:szCs w:val="22"/>
        </w:rPr>
      </w:pPr>
    </w:p>
    <w:sectPr w:rsidR="00C650ED" w:rsidRPr="00B44C14" w:rsidSect="00625D14">
      <w:headerReference w:type="default" r:id="rId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404" w:rsidRDefault="00B87404" w:rsidP="00B53CB3">
      <w:r>
        <w:separator/>
      </w:r>
    </w:p>
  </w:endnote>
  <w:endnote w:type="continuationSeparator" w:id="0">
    <w:p w:rsidR="00B87404" w:rsidRDefault="00B87404" w:rsidP="00B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404" w:rsidRDefault="00B87404" w:rsidP="00B53CB3">
      <w:r>
        <w:separator/>
      </w:r>
    </w:p>
  </w:footnote>
  <w:footnote w:type="continuationSeparator" w:id="0">
    <w:p w:rsidR="00B87404" w:rsidRDefault="00B87404" w:rsidP="00B53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404" w:rsidRDefault="00BE6BB2" w:rsidP="00B53CB3">
    <w:pPr>
      <w:pStyle w:val="Header"/>
      <w:jc w:val="right"/>
    </w:pPr>
    <w:r>
      <w:t>14 April</w:t>
    </w:r>
    <w:r w:rsidR="00B87404">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6B40"/>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844860"/>
    <w:multiLevelType w:val="hybridMultilevel"/>
    <w:tmpl w:val="3266F5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81B6BD8"/>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1A70B5"/>
    <w:multiLevelType w:val="hybridMultilevel"/>
    <w:tmpl w:val="C0924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1F4A78"/>
    <w:multiLevelType w:val="hybridMultilevel"/>
    <w:tmpl w:val="9AB46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79238A"/>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2FB0A18"/>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80843F4"/>
    <w:multiLevelType w:val="hybridMultilevel"/>
    <w:tmpl w:val="DE62D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A9596B"/>
    <w:multiLevelType w:val="hybridMultilevel"/>
    <w:tmpl w:val="9B441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BB467F"/>
    <w:multiLevelType w:val="hybridMultilevel"/>
    <w:tmpl w:val="3A1496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DDF2674"/>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5F57089"/>
    <w:multiLevelType w:val="hybridMultilevel"/>
    <w:tmpl w:val="8F4257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886547D"/>
    <w:multiLevelType w:val="hybridMultilevel"/>
    <w:tmpl w:val="EF541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46238E"/>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D7A680D"/>
    <w:multiLevelType w:val="hybridMultilevel"/>
    <w:tmpl w:val="00A4F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202282"/>
    <w:multiLevelType w:val="hybridMultilevel"/>
    <w:tmpl w:val="7F80B9AA"/>
    <w:lvl w:ilvl="0" w:tplc="A21A45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19360E"/>
    <w:multiLevelType w:val="hybridMultilevel"/>
    <w:tmpl w:val="7E6A3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0D5374"/>
    <w:multiLevelType w:val="hybridMultilevel"/>
    <w:tmpl w:val="F71A2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293B99"/>
    <w:multiLevelType w:val="hybridMultilevel"/>
    <w:tmpl w:val="8B84D4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0"/>
  </w:num>
  <w:num w:numId="3">
    <w:abstractNumId w:val="17"/>
  </w:num>
  <w:num w:numId="4">
    <w:abstractNumId w:val="18"/>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12"/>
  </w:num>
  <w:num w:numId="10">
    <w:abstractNumId w:val="7"/>
  </w:num>
  <w:num w:numId="11">
    <w:abstractNumId w:val="1"/>
  </w:num>
  <w:num w:numId="12">
    <w:abstractNumId w:val="16"/>
  </w:num>
  <w:num w:numId="13">
    <w:abstractNumId w:val="14"/>
  </w:num>
  <w:num w:numId="14">
    <w:abstractNumId w:val="15"/>
  </w:num>
  <w:num w:numId="15">
    <w:abstractNumId w:val="3"/>
  </w:num>
  <w:num w:numId="16">
    <w:abstractNumId w:val="11"/>
  </w:num>
  <w:num w:numId="17">
    <w:abstractNumId w:val="6"/>
  </w:num>
  <w:num w:numId="18">
    <w:abstractNumId w:val="5"/>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ED"/>
    <w:rsid w:val="00042425"/>
    <w:rsid w:val="000907A4"/>
    <w:rsid w:val="000A4475"/>
    <w:rsid w:val="000B4310"/>
    <w:rsid w:val="000C2351"/>
    <w:rsid w:val="000C7EFC"/>
    <w:rsid w:val="000F1206"/>
    <w:rsid w:val="000F3DFE"/>
    <w:rsid w:val="001035B3"/>
    <w:rsid w:val="0017183A"/>
    <w:rsid w:val="00180D75"/>
    <w:rsid w:val="001D5FF1"/>
    <w:rsid w:val="001E75C0"/>
    <w:rsid w:val="001F088D"/>
    <w:rsid w:val="002014D2"/>
    <w:rsid w:val="002073B7"/>
    <w:rsid w:val="0021254A"/>
    <w:rsid w:val="002156E2"/>
    <w:rsid w:val="00220229"/>
    <w:rsid w:val="00223663"/>
    <w:rsid w:val="002511EA"/>
    <w:rsid w:val="002A0C78"/>
    <w:rsid w:val="002B5B42"/>
    <w:rsid w:val="002C0C24"/>
    <w:rsid w:val="002E7B68"/>
    <w:rsid w:val="003023E9"/>
    <w:rsid w:val="00316382"/>
    <w:rsid w:val="00326344"/>
    <w:rsid w:val="00327FFE"/>
    <w:rsid w:val="0035028E"/>
    <w:rsid w:val="00357022"/>
    <w:rsid w:val="003609CE"/>
    <w:rsid w:val="003868AF"/>
    <w:rsid w:val="00395D50"/>
    <w:rsid w:val="003A37E9"/>
    <w:rsid w:val="003B3272"/>
    <w:rsid w:val="003C1987"/>
    <w:rsid w:val="003C7868"/>
    <w:rsid w:val="004000D7"/>
    <w:rsid w:val="00414EEA"/>
    <w:rsid w:val="00447415"/>
    <w:rsid w:val="004902A3"/>
    <w:rsid w:val="004A6057"/>
    <w:rsid w:val="00504E43"/>
    <w:rsid w:val="00522963"/>
    <w:rsid w:val="00551928"/>
    <w:rsid w:val="00583C5A"/>
    <w:rsid w:val="005A0260"/>
    <w:rsid w:val="005B58FD"/>
    <w:rsid w:val="005C3282"/>
    <w:rsid w:val="005F5124"/>
    <w:rsid w:val="00603BD1"/>
    <w:rsid w:val="00614208"/>
    <w:rsid w:val="00625D14"/>
    <w:rsid w:val="00640379"/>
    <w:rsid w:val="006625D8"/>
    <w:rsid w:val="0071229E"/>
    <w:rsid w:val="00753A00"/>
    <w:rsid w:val="00764563"/>
    <w:rsid w:val="00770B64"/>
    <w:rsid w:val="007908F4"/>
    <w:rsid w:val="007A0A6C"/>
    <w:rsid w:val="007A4A33"/>
    <w:rsid w:val="007B337C"/>
    <w:rsid w:val="008314CD"/>
    <w:rsid w:val="00844866"/>
    <w:rsid w:val="00846740"/>
    <w:rsid w:val="00855DA9"/>
    <w:rsid w:val="008A22C6"/>
    <w:rsid w:val="008B5F60"/>
    <w:rsid w:val="008C0949"/>
    <w:rsid w:val="008D24F2"/>
    <w:rsid w:val="00933E25"/>
    <w:rsid w:val="0095142D"/>
    <w:rsid w:val="00956626"/>
    <w:rsid w:val="0097480E"/>
    <w:rsid w:val="00980EFA"/>
    <w:rsid w:val="00985E86"/>
    <w:rsid w:val="00991CB7"/>
    <w:rsid w:val="009B54B8"/>
    <w:rsid w:val="00A068C0"/>
    <w:rsid w:val="00A148F9"/>
    <w:rsid w:val="00A2637A"/>
    <w:rsid w:val="00A308B0"/>
    <w:rsid w:val="00A52ED5"/>
    <w:rsid w:val="00A82BD6"/>
    <w:rsid w:val="00A8300A"/>
    <w:rsid w:val="00AA0338"/>
    <w:rsid w:val="00AB74FD"/>
    <w:rsid w:val="00AD2B44"/>
    <w:rsid w:val="00AD4070"/>
    <w:rsid w:val="00B15A23"/>
    <w:rsid w:val="00B44C14"/>
    <w:rsid w:val="00B53CB3"/>
    <w:rsid w:val="00B546F7"/>
    <w:rsid w:val="00B87404"/>
    <w:rsid w:val="00B92E5F"/>
    <w:rsid w:val="00B96221"/>
    <w:rsid w:val="00BA635A"/>
    <w:rsid w:val="00BB1942"/>
    <w:rsid w:val="00BB68B5"/>
    <w:rsid w:val="00BD198F"/>
    <w:rsid w:val="00BD7A68"/>
    <w:rsid w:val="00BE05DB"/>
    <w:rsid w:val="00BE4848"/>
    <w:rsid w:val="00BE6BB2"/>
    <w:rsid w:val="00BF26ED"/>
    <w:rsid w:val="00C07F80"/>
    <w:rsid w:val="00C36F77"/>
    <w:rsid w:val="00C57971"/>
    <w:rsid w:val="00C650ED"/>
    <w:rsid w:val="00C711B7"/>
    <w:rsid w:val="00C90875"/>
    <w:rsid w:val="00CB5B94"/>
    <w:rsid w:val="00CC680A"/>
    <w:rsid w:val="00CF193A"/>
    <w:rsid w:val="00CF3D58"/>
    <w:rsid w:val="00D17647"/>
    <w:rsid w:val="00D231E7"/>
    <w:rsid w:val="00D52741"/>
    <w:rsid w:val="00D57AC1"/>
    <w:rsid w:val="00D67F33"/>
    <w:rsid w:val="00D93E13"/>
    <w:rsid w:val="00DA317E"/>
    <w:rsid w:val="00DB6F15"/>
    <w:rsid w:val="00DE7627"/>
    <w:rsid w:val="00DF2345"/>
    <w:rsid w:val="00E07E73"/>
    <w:rsid w:val="00E4362E"/>
    <w:rsid w:val="00E57A03"/>
    <w:rsid w:val="00E73644"/>
    <w:rsid w:val="00E802C3"/>
    <w:rsid w:val="00EA7849"/>
    <w:rsid w:val="00F01082"/>
    <w:rsid w:val="00F23B74"/>
    <w:rsid w:val="00F532D8"/>
    <w:rsid w:val="00F551A2"/>
    <w:rsid w:val="00F623D5"/>
    <w:rsid w:val="00F81C76"/>
    <w:rsid w:val="00FA1D87"/>
    <w:rsid w:val="00FA7789"/>
    <w:rsid w:val="00FD3A85"/>
    <w:rsid w:val="00FE3A2B"/>
    <w:rsid w:val="00FE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E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E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2924">
      <w:bodyDiv w:val="1"/>
      <w:marLeft w:val="0"/>
      <w:marRight w:val="0"/>
      <w:marTop w:val="0"/>
      <w:marBottom w:val="0"/>
      <w:divBdr>
        <w:top w:val="none" w:sz="0" w:space="0" w:color="auto"/>
        <w:left w:val="none" w:sz="0" w:space="0" w:color="auto"/>
        <w:bottom w:val="none" w:sz="0" w:space="0" w:color="auto"/>
        <w:right w:val="none" w:sz="0" w:space="0" w:color="auto"/>
      </w:divBdr>
      <w:divsChild>
        <w:div w:id="236790153">
          <w:marLeft w:val="0"/>
          <w:marRight w:val="0"/>
          <w:marTop w:val="0"/>
          <w:marBottom w:val="100"/>
          <w:divBdr>
            <w:top w:val="none" w:sz="0" w:space="0" w:color="auto"/>
            <w:left w:val="none" w:sz="0" w:space="0" w:color="auto"/>
            <w:bottom w:val="none" w:sz="0" w:space="0" w:color="auto"/>
            <w:right w:val="none" w:sz="0" w:space="0" w:color="auto"/>
          </w:divBdr>
          <w:divsChild>
            <w:div w:id="1666470404">
              <w:marLeft w:val="0"/>
              <w:marRight w:val="0"/>
              <w:marTop w:val="0"/>
              <w:marBottom w:val="0"/>
              <w:divBdr>
                <w:top w:val="none" w:sz="0" w:space="0" w:color="auto"/>
                <w:left w:val="none" w:sz="0" w:space="0" w:color="auto"/>
                <w:bottom w:val="none" w:sz="0" w:space="0" w:color="auto"/>
                <w:right w:val="none" w:sz="0" w:space="0" w:color="auto"/>
              </w:divBdr>
              <w:divsChild>
                <w:div w:id="335115488">
                  <w:marLeft w:val="2700"/>
                  <w:marRight w:val="0"/>
                  <w:marTop w:val="0"/>
                  <w:marBottom w:val="0"/>
                  <w:divBdr>
                    <w:top w:val="none" w:sz="0" w:space="0" w:color="auto"/>
                    <w:left w:val="none" w:sz="0" w:space="0" w:color="auto"/>
                    <w:bottom w:val="none" w:sz="0" w:space="0" w:color="auto"/>
                    <w:right w:val="none" w:sz="0" w:space="0" w:color="auto"/>
                  </w:divBdr>
                  <w:divsChild>
                    <w:div w:id="2068070992">
                      <w:marLeft w:val="285"/>
                      <w:marRight w:val="285"/>
                      <w:marTop w:val="285"/>
                      <w:marBottom w:val="285"/>
                      <w:divBdr>
                        <w:top w:val="none" w:sz="0" w:space="0" w:color="auto"/>
                        <w:left w:val="none" w:sz="0" w:space="0" w:color="auto"/>
                        <w:bottom w:val="none" w:sz="0" w:space="0" w:color="auto"/>
                        <w:right w:val="none" w:sz="0" w:space="0" w:color="auto"/>
                      </w:divBdr>
                      <w:divsChild>
                        <w:div w:id="1617905205">
                          <w:marLeft w:val="0"/>
                          <w:marRight w:val="0"/>
                          <w:marTop w:val="0"/>
                          <w:marBottom w:val="0"/>
                          <w:divBdr>
                            <w:top w:val="none" w:sz="0" w:space="0" w:color="auto"/>
                            <w:left w:val="none" w:sz="0" w:space="0" w:color="auto"/>
                            <w:bottom w:val="none" w:sz="0" w:space="0" w:color="auto"/>
                            <w:right w:val="none" w:sz="0" w:space="0" w:color="auto"/>
                          </w:divBdr>
                          <w:divsChild>
                            <w:div w:id="169877155">
                              <w:marLeft w:val="0"/>
                              <w:marRight w:val="0"/>
                              <w:marTop w:val="0"/>
                              <w:marBottom w:val="0"/>
                              <w:divBdr>
                                <w:top w:val="none" w:sz="0" w:space="0" w:color="auto"/>
                                <w:left w:val="none" w:sz="0" w:space="0" w:color="auto"/>
                                <w:bottom w:val="none" w:sz="0" w:space="0" w:color="auto"/>
                                <w:right w:val="none" w:sz="0" w:space="0" w:color="auto"/>
                              </w:divBdr>
                              <w:divsChild>
                                <w:div w:id="1269849820">
                                  <w:marLeft w:val="120"/>
                                  <w:marRight w:val="0"/>
                                  <w:marTop w:val="120"/>
                                  <w:marBottom w:val="120"/>
                                  <w:divBdr>
                                    <w:top w:val="none" w:sz="0" w:space="0" w:color="auto"/>
                                    <w:left w:val="none" w:sz="0" w:space="0" w:color="auto"/>
                                    <w:bottom w:val="none" w:sz="0" w:space="0" w:color="auto"/>
                                    <w:right w:val="none" w:sz="0" w:space="0" w:color="auto"/>
                                  </w:divBdr>
                                  <w:divsChild>
                                    <w:div w:id="11332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09966">
      <w:bodyDiv w:val="1"/>
      <w:marLeft w:val="0"/>
      <w:marRight w:val="0"/>
      <w:marTop w:val="0"/>
      <w:marBottom w:val="0"/>
      <w:divBdr>
        <w:top w:val="none" w:sz="0" w:space="0" w:color="auto"/>
        <w:left w:val="none" w:sz="0" w:space="0" w:color="auto"/>
        <w:bottom w:val="none" w:sz="0" w:space="0" w:color="auto"/>
        <w:right w:val="none" w:sz="0" w:space="0" w:color="auto"/>
      </w:divBdr>
      <w:divsChild>
        <w:div w:id="781270144">
          <w:marLeft w:val="0"/>
          <w:marRight w:val="0"/>
          <w:marTop w:val="0"/>
          <w:marBottom w:val="100"/>
          <w:divBdr>
            <w:top w:val="none" w:sz="0" w:space="0" w:color="auto"/>
            <w:left w:val="none" w:sz="0" w:space="0" w:color="auto"/>
            <w:bottom w:val="none" w:sz="0" w:space="0" w:color="auto"/>
            <w:right w:val="none" w:sz="0" w:space="0" w:color="auto"/>
          </w:divBdr>
          <w:divsChild>
            <w:div w:id="475529557">
              <w:marLeft w:val="0"/>
              <w:marRight w:val="0"/>
              <w:marTop w:val="0"/>
              <w:marBottom w:val="0"/>
              <w:divBdr>
                <w:top w:val="none" w:sz="0" w:space="0" w:color="auto"/>
                <w:left w:val="none" w:sz="0" w:space="0" w:color="auto"/>
                <w:bottom w:val="none" w:sz="0" w:space="0" w:color="auto"/>
                <w:right w:val="none" w:sz="0" w:space="0" w:color="auto"/>
              </w:divBdr>
              <w:divsChild>
                <w:div w:id="380712661">
                  <w:marLeft w:val="2700"/>
                  <w:marRight w:val="0"/>
                  <w:marTop w:val="0"/>
                  <w:marBottom w:val="0"/>
                  <w:divBdr>
                    <w:top w:val="none" w:sz="0" w:space="0" w:color="auto"/>
                    <w:left w:val="none" w:sz="0" w:space="0" w:color="auto"/>
                    <w:bottom w:val="none" w:sz="0" w:space="0" w:color="auto"/>
                    <w:right w:val="none" w:sz="0" w:space="0" w:color="auto"/>
                  </w:divBdr>
                  <w:divsChild>
                    <w:div w:id="53553038">
                      <w:marLeft w:val="285"/>
                      <w:marRight w:val="285"/>
                      <w:marTop w:val="285"/>
                      <w:marBottom w:val="285"/>
                      <w:divBdr>
                        <w:top w:val="none" w:sz="0" w:space="0" w:color="auto"/>
                        <w:left w:val="none" w:sz="0" w:space="0" w:color="auto"/>
                        <w:bottom w:val="none" w:sz="0" w:space="0" w:color="auto"/>
                        <w:right w:val="none" w:sz="0" w:space="0" w:color="auto"/>
                      </w:divBdr>
                      <w:divsChild>
                        <w:div w:id="226887440">
                          <w:marLeft w:val="0"/>
                          <w:marRight w:val="0"/>
                          <w:marTop w:val="0"/>
                          <w:marBottom w:val="0"/>
                          <w:divBdr>
                            <w:top w:val="none" w:sz="0" w:space="0" w:color="auto"/>
                            <w:left w:val="none" w:sz="0" w:space="0" w:color="auto"/>
                            <w:bottom w:val="none" w:sz="0" w:space="0" w:color="auto"/>
                            <w:right w:val="none" w:sz="0" w:space="0" w:color="auto"/>
                          </w:divBdr>
                          <w:divsChild>
                            <w:div w:id="1284389532">
                              <w:marLeft w:val="0"/>
                              <w:marRight w:val="0"/>
                              <w:marTop w:val="0"/>
                              <w:marBottom w:val="0"/>
                              <w:divBdr>
                                <w:top w:val="none" w:sz="0" w:space="0" w:color="auto"/>
                                <w:left w:val="none" w:sz="0" w:space="0" w:color="auto"/>
                                <w:bottom w:val="none" w:sz="0" w:space="0" w:color="auto"/>
                                <w:right w:val="none" w:sz="0" w:space="0" w:color="auto"/>
                              </w:divBdr>
                              <w:divsChild>
                                <w:div w:id="1345591293">
                                  <w:marLeft w:val="120"/>
                                  <w:marRight w:val="0"/>
                                  <w:marTop w:val="120"/>
                                  <w:marBottom w:val="120"/>
                                  <w:divBdr>
                                    <w:top w:val="none" w:sz="0" w:space="0" w:color="auto"/>
                                    <w:left w:val="none" w:sz="0" w:space="0" w:color="auto"/>
                                    <w:bottom w:val="none" w:sz="0" w:space="0" w:color="auto"/>
                                    <w:right w:val="none" w:sz="0" w:space="0" w:color="auto"/>
                                  </w:divBdr>
                                  <w:divsChild>
                                    <w:div w:id="9754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870266">
      <w:bodyDiv w:val="1"/>
      <w:marLeft w:val="0"/>
      <w:marRight w:val="0"/>
      <w:marTop w:val="0"/>
      <w:marBottom w:val="0"/>
      <w:divBdr>
        <w:top w:val="none" w:sz="0" w:space="0" w:color="auto"/>
        <w:left w:val="none" w:sz="0" w:space="0" w:color="auto"/>
        <w:bottom w:val="none" w:sz="0" w:space="0" w:color="auto"/>
        <w:right w:val="none" w:sz="0" w:space="0" w:color="auto"/>
      </w:divBdr>
    </w:div>
    <w:div w:id="996496280">
      <w:bodyDiv w:val="1"/>
      <w:marLeft w:val="0"/>
      <w:marRight w:val="0"/>
      <w:marTop w:val="0"/>
      <w:marBottom w:val="0"/>
      <w:divBdr>
        <w:top w:val="none" w:sz="0" w:space="0" w:color="auto"/>
        <w:left w:val="none" w:sz="0" w:space="0" w:color="auto"/>
        <w:bottom w:val="none" w:sz="0" w:space="0" w:color="auto"/>
        <w:right w:val="none" w:sz="0" w:space="0" w:color="auto"/>
      </w:divBdr>
    </w:div>
    <w:div w:id="115136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1B6F3-A963-472B-8049-6F0A59299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9FA97D58.dotm</Template>
  <TotalTime>1</TotalTime>
  <Pages>4</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Sarah.Claridge</cp:lastModifiedBy>
  <cp:revision>2</cp:revision>
  <dcterms:created xsi:type="dcterms:W3CDTF">2015-04-17T13:49:00Z</dcterms:created>
  <dcterms:modified xsi:type="dcterms:W3CDTF">2015-04-17T13:49:00Z</dcterms:modified>
</cp:coreProperties>
</file>